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31" w:rsidRPr="001F2E31" w:rsidRDefault="001F2E31" w:rsidP="001F2E3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                                                 ЗАТВЕРДЖЕНО</w:t>
      </w:r>
      <w:bookmarkStart w:id="0" w:name="_GoBack"/>
      <w:bookmarkEnd w:id="0"/>
    </w:p>
    <w:p w:rsidR="001F2E31" w:rsidRDefault="001F2E31" w:rsidP="001F2E3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 w:rsidRPr="001F2E31">
        <w:rPr>
          <w:rFonts w:eastAsia="Times New Roman"/>
          <w:color w:val="1D1D1B"/>
          <w:bdr w:val="none" w:sz="0" w:space="0" w:color="auto" w:frame="1"/>
          <w:lang w:eastAsia="uk-UA"/>
        </w:rPr>
        <w:t>Розпорядження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м</w:t>
      </w:r>
      <w:r w:rsidRPr="001F2E31">
        <w:rPr>
          <w:rFonts w:eastAsia="Times New Roman"/>
          <w:color w:val="1D1D1B"/>
          <w:bdr w:val="none" w:sz="0" w:space="0" w:color="auto" w:frame="1"/>
          <w:lang w:eastAsia="uk-UA"/>
        </w:rPr>
        <w:t xml:space="preserve"> міського голови</w:t>
      </w:r>
    </w:p>
    <w:p w:rsidR="001F2E31" w:rsidRDefault="001F2E31" w:rsidP="001F2E3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                                                                           Від «__» __________ 2019 року</w:t>
      </w:r>
    </w:p>
    <w:p w:rsidR="001F2E31" w:rsidRDefault="001F2E31" w:rsidP="001F2E3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                                         № _______</w:t>
      </w:r>
    </w:p>
    <w:p w:rsidR="001F2E31" w:rsidRPr="001F2E31" w:rsidRDefault="001F2E31" w:rsidP="001F2E3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</w:p>
    <w:p w:rsidR="00874B71" w:rsidRPr="00FD7A2D" w:rsidRDefault="00874B71" w:rsidP="00874B7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/>
          <w:b/>
          <w:color w:val="1D1D1B"/>
          <w:lang w:eastAsia="uk-UA"/>
        </w:rPr>
      </w:pPr>
      <w:r w:rsidRPr="00FD7A2D">
        <w:rPr>
          <w:rFonts w:eastAsia="Times New Roman"/>
          <w:b/>
          <w:color w:val="1D1D1B"/>
          <w:bdr w:val="none" w:sz="0" w:space="0" w:color="auto" w:frame="1"/>
          <w:lang w:eastAsia="uk-UA"/>
        </w:rPr>
        <w:t xml:space="preserve">П О Л О Ж Е Н </w:t>
      </w:r>
      <w:proofErr w:type="spellStart"/>
      <w:r w:rsidRPr="00FD7A2D">
        <w:rPr>
          <w:rFonts w:eastAsia="Times New Roman"/>
          <w:b/>
          <w:color w:val="1D1D1B"/>
          <w:bdr w:val="none" w:sz="0" w:space="0" w:color="auto" w:frame="1"/>
          <w:lang w:eastAsia="uk-UA"/>
        </w:rPr>
        <w:t>Н</w:t>
      </w:r>
      <w:proofErr w:type="spellEnd"/>
      <w:r w:rsidRPr="00FD7A2D">
        <w:rPr>
          <w:rFonts w:eastAsia="Times New Roman"/>
          <w:b/>
          <w:color w:val="1D1D1B"/>
          <w:bdr w:val="none" w:sz="0" w:space="0" w:color="auto" w:frame="1"/>
          <w:lang w:eastAsia="uk-UA"/>
        </w:rPr>
        <w:t xml:space="preserve"> Я</w:t>
      </w:r>
    </w:p>
    <w:p w:rsidR="00874B71" w:rsidRPr="00FD7A2D" w:rsidRDefault="00874B71" w:rsidP="00874B7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/>
          <w:b/>
          <w:color w:val="1D1D1B"/>
          <w:lang w:eastAsia="uk-UA"/>
        </w:rPr>
      </w:pPr>
      <w:r w:rsidRPr="00FD7A2D">
        <w:rPr>
          <w:rFonts w:eastAsia="Times New Roman"/>
          <w:b/>
          <w:color w:val="1D1D1B"/>
          <w:bdr w:val="none" w:sz="0" w:space="0" w:color="auto" w:frame="1"/>
          <w:lang w:eastAsia="uk-UA"/>
        </w:rPr>
        <w:t xml:space="preserve">про </w:t>
      </w:r>
      <w:r w:rsidR="009A0857">
        <w:rPr>
          <w:rFonts w:eastAsia="Times New Roman"/>
          <w:b/>
          <w:color w:val="1D1D1B"/>
          <w:bdr w:val="none" w:sz="0" w:space="0" w:color="auto" w:frame="1"/>
          <w:lang w:eastAsia="uk-UA"/>
        </w:rPr>
        <w:t>робочу групу</w:t>
      </w:r>
      <w:r w:rsidRPr="00FD7A2D">
        <w:rPr>
          <w:rFonts w:eastAsia="Times New Roman"/>
          <w:b/>
          <w:color w:val="1D1D1B"/>
          <w:bdr w:val="none" w:sz="0" w:space="0" w:color="auto" w:frame="1"/>
          <w:lang w:eastAsia="uk-UA"/>
        </w:rPr>
        <w:t xml:space="preserve"> з питань громадського бюджету (бюджету участі) Ніжинської міської об’єднаної територіальної громади</w:t>
      </w:r>
    </w:p>
    <w:p w:rsidR="00874B71" w:rsidRPr="00874B71" w:rsidRDefault="00874B71" w:rsidP="00874B71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/>
          <w:color w:val="1D1D1B"/>
          <w:lang w:eastAsia="uk-UA"/>
        </w:rPr>
      </w:pPr>
      <w:r w:rsidRPr="00874B71">
        <w:rPr>
          <w:rFonts w:eastAsia="Times New Roman"/>
          <w:b/>
          <w:bCs/>
          <w:color w:val="1D1D1B"/>
          <w:bdr w:val="none" w:sz="0" w:space="0" w:color="auto" w:frame="1"/>
          <w:lang w:eastAsia="uk-UA"/>
        </w:rPr>
        <w:t> </w:t>
      </w:r>
    </w:p>
    <w:p w:rsidR="006C3A91" w:rsidRPr="006C3A91" w:rsidRDefault="00874B71" w:rsidP="006C3A91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/>
          <w:color w:val="1D1D1B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         </w:t>
      </w: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1.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Робоча група з питань громадського бюджету (бюджету участі) Ніжинської міської об’єднаної територіальної громади</w:t>
      </w:r>
      <w:r w:rsidR="006C3A91">
        <w:rPr>
          <w:rFonts w:eastAsia="Times New Roman"/>
          <w:color w:val="1D1D1B"/>
          <w:bdr w:val="none" w:sz="0" w:space="0" w:color="auto" w:frame="1"/>
          <w:lang w:eastAsia="uk-UA"/>
        </w:rPr>
        <w:t xml:space="preserve"> (далі – Робоча група)</w:t>
      </w:r>
      <w:r>
        <w:rPr>
          <w:rFonts w:eastAsia="Times New Roman"/>
          <w:color w:val="1D1D1B"/>
          <w:lang w:eastAsia="uk-UA"/>
        </w:rPr>
        <w:t xml:space="preserve"> </w:t>
      </w:r>
      <w:r w:rsidR="006C3A91">
        <w:rPr>
          <w:rFonts w:eastAsia="Times New Roman"/>
          <w:color w:val="1D1D1B"/>
          <w:bdr w:val="none" w:sz="0" w:space="0" w:color="auto" w:frame="1"/>
          <w:lang w:eastAsia="uk-UA"/>
        </w:rPr>
        <w:t xml:space="preserve">створений розпорядженням міського голови постійно діючий консультативно-дорадчий орган, члени якого в межах чинного законодавства України координують виконання основних заходів щодо впровадження та функціонування громадського бюджету (бюджету участі) </w:t>
      </w:r>
      <w:r w:rsidR="006C3A91" w:rsidRPr="006C3A91">
        <w:rPr>
          <w:rFonts w:eastAsia="Times New Roman"/>
          <w:color w:val="1D1D1B"/>
          <w:bdr w:val="none" w:sz="0" w:space="0" w:color="auto" w:frame="1"/>
          <w:lang w:eastAsia="uk-UA"/>
        </w:rPr>
        <w:t>Ніжинської міської об’єднаної територіальної громади</w:t>
      </w:r>
      <w:r w:rsidR="006C3A91">
        <w:rPr>
          <w:rFonts w:eastAsia="Times New Roman"/>
          <w:color w:val="1D1D1B"/>
          <w:bdr w:val="none" w:sz="0" w:space="0" w:color="auto" w:frame="1"/>
          <w:lang w:eastAsia="uk-UA"/>
        </w:rPr>
        <w:t>.</w:t>
      </w:r>
    </w:p>
    <w:p w:rsidR="00874B71" w:rsidRPr="00874B71" w:rsidRDefault="00874B71" w:rsidP="009A0857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/>
          <w:color w:val="1D1D1B"/>
          <w:lang w:eastAsia="uk-UA"/>
        </w:rPr>
      </w:pPr>
    </w:p>
    <w:p w:rsidR="00874B71" w:rsidRPr="00874B71" w:rsidRDefault="00874B71" w:rsidP="00874B71">
      <w:pPr>
        <w:shd w:val="clear" w:color="auto" w:fill="FFFFFF"/>
        <w:spacing w:before="120" w:after="0" w:line="330" w:lineRule="atLeast"/>
        <w:ind w:firstLine="709"/>
        <w:jc w:val="both"/>
        <w:textAlignment w:val="baseline"/>
        <w:rPr>
          <w:rFonts w:eastAsia="Times New Roman"/>
          <w:color w:val="1D1D1B"/>
          <w:lang w:eastAsia="uk-UA"/>
        </w:rPr>
      </w:pP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2. Робоча група у своїй діяльності керується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Законом України «Про місцеве самоврядування», Бюджетним Кодексом України, </w:t>
      </w: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а також Положенням про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громадський бюджет (бюджет участі) Ніжинської об’єднаної територіальної громади</w:t>
      </w: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>.</w:t>
      </w:r>
    </w:p>
    <w:p w:rsidR="00874B71" w:rsidRPr="00874B71" w:rsidRDefault="00874B71" w:rsidP="00874B71">
      <w:pPr>
        <w:shd w:val="clear" w:color="auto" w:fill="FFFFFF"/>
        <w:spacing w:before="120" w:after="0" w:line="330" w:lineRule="atLeast"/>
        <w:ind w:firstLine="709"/>
        <w:jc w:val="both"/>
        <w:textAlignment w:val="baseline"/>
        <w:rPr>
          <w:rFonts w:eastAsia="Times New Roman"/>
          <w:color w:val="1D1D1B"/>
          <w:lang w:eastAsia="uk-UA"/>
        </w:rPr>
      </w:pP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>3. Основними  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>обов’язками</w:t>
      </w: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 робочої групи є:</w:t>
      </w:r>
    </w:p>
    <w:p w:rsidR="00874B71" w:rsidRPr="00874B71" w:rsidRDefault="00B33444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3.1. Забезпечення дотримання вимог Положення про громадський бюджет (бюджет участі)</w:t>
      </w:r>
      <w:r w:rsidRP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Ніжинської міської об’єднаної територіальної громади</w:t>
      </w:r>
      <w:r w:rsidR="00874B71" w:rsidRPr="00874B71">
        <w:rPr>
          <w:rFonts w:eastAsia="Times New Roman"/>
          <w:color w:val="1D1D1B"/>
          <w:bdr w:val="none" w:sz="0" w:space="0" w:color="auto" w:frame="1"/>
          <w:lang w:eastAsia="uk-UA"/>
        </w:rPr>
        <w:t>;</w:t>
      </w:r>
    </w:p>
    <w:p w:rsidR="00874B71" w:rsidRDefault="009A0857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3.2. Координування та контроль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процес виконання громадського бюджету;</w:t>
      </w:r>
    </w:p>
    <w:p w:rsidR="00B33444" w:rsidRDefault="009A0857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3.3. Визначення пунктів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для голосування;</w:t>
      </w:r>
    </w:p>
    <w:p w:rsidR="00B33444" w:rsidRDefault="009A0857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3.4. Надання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висновків та рекомендацій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до кожного проекту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громадського бюджету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>, поданого для реалізації в рамках громадського бюджету;</w:t>
      </w:r>
    </w:p>
    <w:p w:rsidR="00B33444" w:rsidRDefault="00CC2837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3.5. Формування та затвердже</w:t>
      </w:r>
      <w:r w:rsidR="009A0857">
        <w:rPr>
          <w:rFonts w:eastAsia="Times New Roman"/>
          <w:color w:val="1D1D1B"/>
          <w:bdr w:val="none" w:sz="0" w:space="0" w:color="auto" w:frame="1"/>
          <w:lang w:eastAsia="uk-UA"/>
        </w:rPr>
        <w:t>ння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позитивно та негативно оцінених проектів</w:t>
      </w:r>
      <w:r w:rsidR="009A0857">
        <w:rPr>
          <w:rFonts w:eastAsia="Times New Roman"/>
          <w:color w:val="1D1D1B"/>
          <w:bdr w:val="none" w:sz="0" w:space="0" w:color="auto" w:frame="1"/>
          <w:lang w:eastAsia="uk-UA"/>
        </w:rPr>
        <w:t xml:space="preserve"> громадського бюджету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>;</w:t>
      </w:r>
    </w:p>
    <w:p w:rsidR="00B33444" w:rsidRDefault="009A0857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3.6. Рекомендація проектів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для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оприлюднення для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голосування  членами Ніжинської міської об’єднаної територіальної громади;</w:t>
      </w:r>
    </w:p>
    <w:p w:rsidR="00B33444" w:rsidRDefault="009A0857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3.7. Визначення для</w:t>
      </w:r>
      <w:r w:rsidR="00B33444">
        <w:rPr>
          <w:rFonts w:eastAsia="Times New Roman"/>
          <w:color w:val="1D1D1B"/>
          <w:bdr w:val="none" w:sz="0" w:space="0" w:color="auto" w:frame="1"/>
          <w:lang w:eastAsia="uk-UA"/>
        </w:rPr>
        <w:t xml:space="preserve"> кожного проекту головного розпорядника коштів;</w:t>
      </w:r>
    </w:p>
    <w:p w:rsidR="00874B71" w:rsidRPr="00874B71" w:rsidRDefault="00874B71" w:rsidP="00874B71">
      <w:pPr>
        <w:shd w:val="clear" w:color="auto" w:fill="FFFFFF"/>
        <w:spacing w:before="120" w:after="0" w:line="330" w:lineRule="atLeast"/>
        <w:ind w:firstLine="709"/>
        <w:jc w:val="both"/>
        <w:textAlignment w:val="baseline"/>
        <w:rPr>
          <w:rFonts w:eastAsia="Times New Roman"/>
          <w:color w:val="1D1D1B"/>
          <w:lang w:eastAsia="uk-UA"/>
        </w:rPr>
      </w:pP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4. </w:t>
      </w:r>
      <w:r w:rsidR="000F631F">
        <w:rPr>
          <w:rFonts w:eastAsia="Times New Roman"/>
          <w:color w:val="1D1D1B"/>
          <w:bdr w:val="none" w:sz="0" w:space="0" w:color="auto" w:frame="1"/>
          <w:lang w:eastAsia="uk-UA"/>
        </w:rPr>
        <w:t>Робоча група має право</w:t>
      </w: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>:</w:t>
      </w:r>
    </w:p>
    <w:p w:rsidR="000F631F" w:rsidRDefault="000F631F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4.1. Надавати висновки та рекомендації авторам проектів;</w:t>
      </w:r>
    </w:p>
    <w:p w:rsidR="000F631F" w:rsidRDefault="000F631F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4.2. Приймати рішення про </w:t>
      </w:r>
      <w:r w:rsidR="009A0857">
        <w:rPr>
          <w:rFonts w:eastAsia="Times New Roman"/>
          <w:color w:val="1D1D1B"/>
          <w:bdr w:val="none" w:sz="0" w:space="0" w:color="auto" w:frame="1"/>
          <w:lang w:eastAsia="uk-UA"/>
        </w:rPr>
        <w:t>допущення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проектів </w:t>
      </w:r>
      <w:r w:rsidR="00BC262D">
        <w:rPr>
          <w:rFonts w:eastAsia="Times New Roman"/>
          <w:color w:val="1D1D1B"/>
          <w:bdr w:val="none" w:sz="0" w:space="0" w:color="auto" w:frame="1"/>
          <w:lang w:eastAsia="uk-UA"/>
        </w:rPr>
        <w:t xml:space="preserve">громадського бюджету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до голосування;</w:t>
      </w:r>
    </w:p>
    <w:p w:rsidR="000F631F" w:rsidRDefault="000F631F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4.3. Затверджувати результати голосування;</w:t>
      </w:r>
    </w:p>
    <w:p w:rsidR="000F631F" w:rsidRDefault="000F631F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4.4. Заслуховувати авторів проектів </w:t>
      </w:r>
      <w:r w:rsidR="00BC262D">
        <w:rPr>
          <w:rFonts w:eastAsia="Times New Roman"/>
          <w:color w:val="1D1D1B"/>
          <w:bdr w:val="none" w:sz="0" w:space="0" w:color="auto" w:frame="1"/>
          <w:lang w:eastAsia="uk-UA"/>
        </w:rPr>
        <w:t xml:space="preserve">громадського бюджету, 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головних розпорядників коштів, </w:t>
      </w:r>
      <w:r w:rsidR="00BC262D">
        <w:rPr>
          <w:rFonts w:eastAsia="Times New Roman"/>
          <w:color w:val="1D1D1B"/>
          <w:bdr w:val="none" w:sz="0" w:space="0" w:color="auto" w:frame="1"/>
          <w:lang w:eastAsia="uk-UA"/>
        </w:rPr>
        <w:t>керівників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комунальних підприємств, установ</w:t>
      </w:r>
      <w:r w:rsidR="00BC262D">
        <w:rPr>
          <w:rFonts w:eastAsia="Times New Roman"/>
          <w:color w:val="1D1D1B"/>
          <w:bdr w:val="none" w:sz="0" w:space="0" w:color="auto" w:frame="1"/>
          <w:lang w:eastAsia="uk-UA"/>
        </w:rPr>
        <w:t>,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організацій з питань реалізації проектів громадського бюджету;</w:t>
      </w:r>
    </w:p>
    <w:p w:rsidR="00874B71" w:rsidRDefault="000F631F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lastRenderedPageBreak/>
        <w:t>4.5. Отримувати інформацію від головних розпорядників коштів про хід реалізації проектів</w:t>
      </w:r>
      <w:r w:rsidR="004A2030">
        <w:rPr>
          <w:rFonts w:eastAsia="Times New Roman"/>
          <w:color w:val="1D1D1B"/>
          <w:bdr w:val="none" w:sz="0" w:space="0" w:color="auto" w:frame="1"/>
          <w:lang w:eastAsia="uk-UA"/>
        </w:rPr>
        <w:t xml:space="preserve"> громадського бюджету</w:t>
      </w:r>
      <w:r w:rsidR="00874B71" w:rsidRPr="00874B71">
        <w:rPr>
          <w:rFonts w:eastAsia="Times New Roman"/>
          <w:color w:val="1D1D1B"/>
          <w:bdr w:val="none" w:sz="0" w:space="0" w:color="auto" w:frame="1"/>
          <w:lang w:eastAsia="uk-UA"/>
        </w:rPr>
        <w:t>;</w:t>
      </w:r>
    </w:p>
    <w:p w:rsidR="000F631F" w:rsidRDefault="000F631F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4.6. Контролювати стан виконання проектів громадського бюджету, приймати рішення про призупинення або відміну фінансування проекту у разі неякісного виконання робіт чи відхилень від проекту</w:t>
      </w:r>
      <w:r w:rsidR="004A2030">
        <w:rPr>
          <w:rFonts w:eastAsia="Times New Roman"/>
          <w:color w:val="1D1D1B"/>
          <w:bdr w:val="none" w:sz="0" w:space="0" w:color="auto" w:frame="1"/>
          <w:lang w:eastAsia="uk-UA"/>
        </w:rPr>
        <w:t xml:space="preserve"> громадського бюджету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>;</w:t>
      </w:r>
    </w:p>
    <w:p w:rsidR="000F631F" w:rsidRDefault="000F631F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4.7. Приймати рішення за </w:t>
      </w:r>
      <w:proofErr w:type="spellStart"/>
      <w:r>
        <w:rPr>
          <w:rFonts w:eastAsia="Times New Roman"/>
          <w:color w:val="1D1D1B"/>
          <w:bdr w:val="none" w:sz="0" w:space="0" w:color="auto" w:frame="1"/>
          <w:lang w:eastAsia="uk-UA"/>
        </w:rPr>
        <w:t>обгрунтованим</w:t>
      </w:r>
      <w:proofErr w:type="spellEnd"/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зверненням головного розпорядника коштів (автора, виконавця робіт)</w:t>
      </w:r>
      <w:r w:rsidR="001F6196">
        <w:rPr>
          <w:rFonts w:eastAsia="Times New Roman"/>
          <w:color w:val="1D1D1B"/>
          <w:bdr w:val="none" w:sz="0" w:space="0" w:color="auto" w:frame="1"/>
          <w:lang w:eastAsia="uk-UA"/>
        </w:rPr>
        <w:t xml:space="preserve"> про внесення змін до проекту;</w:t>
      </w:r>
    </w:p>
    <w:p w:rsidR="001F6196" w:rsidRDefault="001F6196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4.8. Розглядати звіти головних розпорядників коштів про виконання проектів (щоквартально та за вимогою Робочої групи);</w:t>
      </w:r>
    </w:p>
    <w:p w:rsidR="001F6196" w:rsidRDefault="001F6196" w:rsidP="00874B71">
      <w:pPr>
        <w:shd w:val="clear" w:color="auto" w:fill="FFFFFF"/>
        <w:spacing w:before="80" w:after="0" w:line="330" w:lineRule="atLeast"/>
        <w:ind w:firstLine="709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4.9. Надавати рекомендації постійним депутатським комісіям щодо погодження та фінансування проектів громадського бюджету.</w:t>
      </w:r>
    </w:p>
    <w:p w:rsidR="00874B71" w:rsidRDefault="001F6196" w:rsidP="001F6196">
      <w:pPr>
        <w:shd w:val="clear" w:color="auto" w:fill="FFFFFF"/>
        <w:spacing w:before="120" w:after="0" w:line="330" w:lineRule="atLeast"/>
        <w:jc w:val="both"/>
        <w:textAlignment w:val="baseline"/>
        <w:rPr>
          <w:rFonts w:eastAsia="Times New Roman"/>
          <w:color w:val="1D1D1B"/>
          <w:bdr w:val="none" w:sz="0" w:space="0" w:color="auto" w:frame="1"/>
          <w:lang w:eastAsia="uk-UA"/>
        </w:rPr>
      </w:pPr>
      <w:r>
        <w:rPr>
          <w:rFonts w:eastAsia="Times New Roman"/>
          <w:color w:val="1D1D1B"/>
          <w:lang w:eastAsia="uk-UA"/>
        </w:rPr>
        <w:t xml:space="preserve">          </w:t>
      </w:r>
      <w:r w:rsidR="00874B71"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5. </w:t>
      </w:r>
      <w:r w:rsidR="00AD32C0">
        <w:rPr>
          <w:rFonts w:eastAsia="Times New Roman"/>
          <w:color w:val="1D1D1B"/>
          <w:bdr w:val="none" w:sz="0" w:space="0" w:color="auto" w:frame="1"/>
          <w:lang w:eastAsia="uk-UA"/>
        </w:rPr>
        <w:t>Формою роботи робочої групи</w:t>
      </w:r>
      <w:r w:rsidR="00874B71"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 </w:t>
      </w:r>
      <w:r w:rsidR="00AD32C0">
        <w:rPr>
          <w:rFonts w:eastAsia="Times New Roman"/>
          <w:color w:val="1D1D1B"/>
          <w:bdr w:val="none" w:sz="0" w:space="0" w:color="auto" w:frame="1"/>
          <w:lang w:eastAsia="uk-UA"/>
        </w:rPr>
        <w:t>є</w:t>
      </w:r>
      <w:r w:rsidR="00BB7F87">
        <w:rPr>
          <w:rFonts w:eastAsia="Times New Roman"/>
          <w:color w:val="1D1D1B"/>
          <w:bdr w:val="none" w:sz="0" w:space="0" w:color="auto" w:frame="1"/>
          <w:lang w:eastAsia="uk-UA"/>
        </w:rPr>
        <w:t xml:space="preserve"> засідання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. Рішення </w:t>
      </w:r>
      <w:r w:rsidR="00BB7F87">
        <w:rPr>
          <w:rFonts w:eastAsia="Times New Roman"/>
          <w:color w:val="1D1D1B"/>
          <w:bdr w:val="none" w:sz="0" w:space="0" w:color="auto" w:frame="1"/>
          <w:lang w:eastAsia="uk-UA"/>
        </w:rPr>
        <w:t>робочої групи вважається прийнятим, якщо за нього проголосувала більшість членів від з</w:t>
      </w:r>
      <w:r w:rsidR="00657A01">
        <w:rPr>
          <w:rFonts w:eastAsia="Times New Roman"/>
          <w:color w:val="1D1D1B"/>
          <w:bdr w:val="none" w:sz="0" w:space="0" w:color="auto" w:frame="1"/>
          <w:lang w:eastAsia="uk-UA"/>
        </w:rPr>
        <w:t>агального складу робочої групи присутніх на засіданні.</w:t>
      </w:r>
    </w:p>
    <w:p w:rsidR="00BB7F87" w:rsidRPr="00874B71" w:rsidRDefault="00BB7F87" w:rsidP="001F6196">
      <w:pPr>
        <w:shd w:val="clear" w:color="auto" w:fill="FFFFFF"/>
        <w:spacing w:before="120" w:after="0" w:line="330" w:lineRule="atLeast"/>
        <w:jc w:val="both"/>
        <w:textAlignment w:val="baseline"/>
        <w:rPr>
          <w:rFonts w:eastAsia="Times New Roman"/>
          <w:color w:val="1D1D1B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         6. Засідання робочої групи є правомочним за присутності не менше як 2/3 від її складу.</w:t>
      </w:r>
    </w:p>
    <w:p w:rsidR="00874B71" w:rsidRPr="00874B71" w:rsidRDefault="00BB7F87" w:rsidP="00874B71">
      <w:pPr>
        <w:shd w:val="clear" w:color="auto" w:fill="FFFFFF"/>
        <w:spacing w:before="120" w:after="0" w:line="330" w:lineRule="atLeast"/>
        <w:ind w:firstLine="709"/>
        <w:jc w:val="both"/>
        <w:textAlignment w:val="baseline"/>
        <w:rPr>
          <w:rFonts w:eastAsia="Times New Roman"/>
          <w:color w:val="1D1D1B"/>
          <w:lang w:eastAsia="uk-UA"/>
        </w:rPr>
      </w:pPr>
      <w:r>
        <w:rPr>
          <w:rFonts w:eastAsia="Times New Roman"/>
          <w:color w:val="1D1D1B"/>
          <w:bdr w:val="none" w:sz="0" w:space="0" w:color="auto" w:frame="1"/>
          <w:lang w:eastAsia="uk-UA"/>
        </w:rPr>
        <w:t>7</w:t>
      </w:r>
      <w:r w:rsidR="00874B71" w:rsidRPr="00874B71">
        <w:rPr>
          <w:rFonts w:eastAsia="Times New Roman"/>
          <w:color w:val="1D1D1B"/>
          <w:bdr w:val="none" w:sz="0" w:space="0" w:color="auto" w:frame="1"/>
          <w:lang w:eastAsia="uk-UA"/>
        </w:rPr>
        <w:t xml:space="preserve">. </w:t>
      </w:r>
      <w:r w:rsidR="001F6196">
        <w:rPr>
          <w:rFonts w:eastAsia="Times New Roman"/>
          <w:color w:val="1D1D1B"/>
          <w:bdr w:val="none" w:sz="0" w:space="0" w:color="auto" w:frame="1"/>
          <w:lang w:eastAsia="uk-UA"/>
        </w:rPr>
        <w:t>Члени робочої групи не можуть бути авторами проектів</w:t>
      </w:r>
      <w:r>
        <w:rPr>
          <w:rFonts w:eastAsia="Times New Roman"/>
          <w:color w:val="1D1D1B"/>
          <w:bdr w:val="none" w:sz="0" w:space="0" w:color="auto" w:frame="1"/>
          <w:lang w:eastAsia="uk-UA"/>
        </w:rPr>
        <w:t xml:space="preserve"> громадського бюджету</w:t>
      </w:r>
      <w:r w:rsidR="00874B71" w:rsidRPr="00874B71">
        <w:rPr>
          <w:rFonts w:eastAsia="Times New Roman"/>
          <w:color w:val="1D1D1B"/>
          <w:bdr w:val="none" w:sz="0" w:space="0" w:color="auto" w:frame="1"/>
          <w:lang w:eastAsia="uk-UA"/>
        </w:rPr>
        <w:t>.</w:t>
      </w:r>
    </w:p>
    <w:p w:rsidR="00874B71" w:rsidRPr="00874B71" w:rsidRDefault="00874B71" w:rsidP="00874B7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eastAsia="Times New Roman"/>
          <w:color w:val="1D1D1B"/>
          <w:lang w:eastAsia="uk-UA"/>
        </w:rPr>
      </w:pP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> </w:t>
      </w:r>
    </w:p>
    <w:p w:rsidR="00874B71" w:rsidRPr="00874B71" w:rsidRDefault="00874B71" w:rsidP="00874B7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eastAsia="Times New Roman"/>
          <w:color w:val="1D1D1B"/>
          <w:lang w:eastAsia="uk-UA"/>
        </w:rPr>
      </w:pPr>
      <w:r w:rsidRPr="00874B71">
        <w:rPr>
          <w:rFonts w:eastAsia="Times New Roman"/>
          <w:color w:val="1D1D1B"/>
          <w:bdr w:val="none" w:sz="0" w:space="0" w:color="auto" w:frame="1"/>
          <w:lang w:eastAsia="uk-UA"/>
        </w:rPr>
        <w:t> </w:t>
      </w:r>
    </w:p>
    <w:p w:rsidR="00D0160D" w:rsidRDefault="001F2E31"/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71"/>
    <w:rsid w:val="000F631F"/>
    <w:rsid w:val="001F2E31"/>
    <w:rsid w:val="001F6196"/>
    <w:rsid w:val="00234A3D"/>
    <w:rsid w:val="00394F42"/>
    <w:rsid w:val="004A2030"/>
    <w:rsid w:val="00657A01"/>
    <w:rsid w:val="006C3A91"/>
    <w:rsid w:val="00874B71"/>
    <w:rsid w:val="00976482"/>
    <w:rsid w:val="009A0857"/>
    <w:rsid w:val="00AD32C0"/>
    <w:rsid w:val="00B33444"/>
    <w:rsid w:val="00BB7F87"/>
    <w:rsid w:val="00BC262D"/>
    <w:rsid w:val="00CC2837"/>
    <w:rsid w:val="00D80BDE"/>
    <w:rsid w:val="00FD7A2D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1D23"/>
  <w15:chartTrackingRefBased/>
  <w15:docId w15:val="{32C3CE64-15B9-44C3-A38B-CFFA2212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2019-04-24T11:44:00Z</cp:lastPrinted>
  <dcterms:created xsi:type="dcterms:W3CDTF">2019-03-19T13:42:00Z</dcterms:created>
  <dcterms:modified xsi:type="dcterms:W3CDTF">2019-04-24T11:44:00Z</dcterms:modified>
</cp:coreProperties>
</file>