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5B" w:rsidRDefault="00AC3827" w:rsidP="0018515B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r>
        <w:rPr>
          <w:rFonts w:ascii="Times New Roman" w:hAnsi="Times New Roman"/>
          <w:b/>
          <w:sz w:val="26"/>
          <w:szCs w:val="26"/>
          <w:lang w:val="uk-UA"/>
        </w:rPr>
        <w:t>АНАЛІЗ</w:t>
      </w:r>
      <w:r w:rsidR="00C532AB">
        <w:rPr>
          <w:rFonts w:ascii="Times New Roman" w:hAnsi="Times New Roman"/>
          <w:b/>
          <w:sz w:val="26"/>
          <w:szCs w:val="26"/>
          <w:lang w:val="uk-UA"/>
        </w:rPr>
        <w:t xml:space="preserve"> ПОДАНИХ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ПРОЕКТІВ </w:t>
      </w:r>
      <w:r w:rsidR="00C532AB">
        <w:rPr>
          <w:rFonts w:ascii="Times New Roman" w:hAnsi="Times New Roman"/>
          <w:b/>
          <w:sz w:val="26"/>
          <w:szCs w:val="26"/>
          <w:lang w:val="uk-UA"/>
        </w:rPr>
        <w:t>ДЛЯ</w:t>
      </w:r>
      <w:r w:rsidR="0018515B">
        <w:rPr>
          <w:rFonts w:ascii="Times New Roman" w:hAnsi="Times New Roman"/>
          <w:b/>
          <w:sz w:val="26"/>
          <w:szCs w:val="26"/>
          <w:lang w:val="uk-UA"/>
        </w:rPr>
        <w:t xml:space="preserve"> УЧАСТІ У ГРОМАДСЬКОМУ БЮДЖЕТІ 2019</w:t>
      </w:r>
      <w:bookmarkEnd w:id="0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tbl>
      <w:tblPr>
        <w:tblW w:w="10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38"/>
        <w:gridCol w:w="7088"/>
      </w:tblGrid>
      <w:tr w:rsidR="0018515B" w:rsidTr="00EF4AF3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проекту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Кошторис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EF4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Аналіз</w:t>
            </w:r>
            <w:r w:rsidR="0018515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проекту</w:t>
            </w:r>
          </w:p>
        </w:tc>
      </w:tr>
      <w:tr w:rsidR="0018515B" w:rsidTr="00EF4AF3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5B" w:rsidRDefault="001851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5B" w:rsidRDefault="001851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5B" w:rsidRDefault="001851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15B" w:rsidRPr="0018515B" w:rsidRDefault="0018515B" w:rsidP="0018515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18515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Створення креатив – простору актової зали ЗОШ І-ІІ ст. №1</w:t>
            </w:r>
          </w:p>
          <w:p w:rsidR="0018515B" w:rsidRDefault="0018515B" w:rsidP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8515B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399тис.864грн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AF3" w:rsidRPr="00EF4AF3" w:rsidRDefault="00EF4AF3" w:rsidP="00EF4AF3">
            <w:pPr>
              <w:tabs>
                <w:tab w:val="left" w:pos="426"/>
              </w:tabs>
              <w:spacing w:line="240" w:lineRule="auto"/>
              <w:ind w:left="-567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шкільного креатив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-простору «Актова зала»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надаст</w:t>
            </w:r>
            <w:proofErr w:type="spellEnd"/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 xml:space="preserve">можливість: </w:t>
            </w:r>
          </w:p>
          <w:p w:rsidR="00EF4AF3" w:rsidRDefault="00EF4AF3" w:rsidP="00EF4AF3">
            <w:pPr>
              <w:tabs>
                <w:tab w:val="left" w:pos="426"/>
              </w:tabs>
              <w:spacing w:line="240" w:lineRule="auto"/>
              <w:ind w:left="-567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– задовольнити інформаційні, культурні, освітні, </w:t>
            </w:r>
            <w:proofErr w:type="spellStart"/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дозвіллєві</w:t>
            </w:r>
            <w:proofErr w:type="spellEnd"/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потреби школи та громади </w:t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 xml:space="preserve">міста за допомогою сучасних інформаційних технологій; </w:t>
            </w:r>
          </w:p>
          <w:p w:rsidR="00EF4AF3" w:rsidRPr="00EF4AF3" w:rsidRDefault="00EF4AF3" w:rsidP="00EF4AF3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перетворити актову залу в центр суспільного життя школи, мікрорайону й місце </w:t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  <w:t>відпочинку.</w:t>
            </w:r>
          </w:p>
          <w:p w:rsidR="00EF4AF3" w:rsidRPr="00EF4AF3" w:rsidRDefault="00EF4AF3" w:rsidP="00EF4AF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Проект рекомендується для внесення в перелік проектів, запропонованих до фінансування за рахунок коштів  громадського бюджету (бюджету розвитку) м. Ніжина у 2019 році.</w:t>
            </w:r>
            <w:r w:rsidRPr="00EF4A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освіта</w:t>
            </w:r>
            <w:r w:rsidRPr="00EF4A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EF4AF3" w:rsidRDefault="00EF4AF3" w:rsidP="00EF4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</w:pPr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Проект не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рекомендується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для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внесення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перелік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проектів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запропонованих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фінансування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рахунок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коштів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громадського</w:t>
            </w:r>
            <w:proofErr w:type="spellEnd"/>
            <w:proofErr w:type="gram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бюджету м.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Ніжина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у 2019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році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до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усунення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перелічених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зауважень</w:t>
            </w:r>
            <w:proofErr w:type="spellEnd"/>
            <w:r w:rsidRPr="00EF4AF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(</w:t>
            </w:r>
            <w:r w:rsidRPr="00EF4AF3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УЖКГ та Б)</w:t>
            </w:r>
          </w:p>
          <w:p w:rsidR="00EF4AF3" w:rsidRPr="00EF4AF3" w:rsidRDefault="00EF4AF3" w:rsidP="00EF4A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</w:pPr>
            <w:r w:rsidRPr="00EF4AF3"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 не рекомендує даний проект для внесення в перелік проектів, запропонованих до фінансування за рахунок коштів  громадського бюджету (бюджету розвитку) м. Ніжина у 2019 році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515B" w:rsidRDefault="0018515B" w:rsidP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8515B" w:rsidRPr="00AC3827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15B" w:rsidRPr="0018515B" w:rsidRDefault="0018515B" w:rsidP="0018515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18515B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Creative</w:t>
            </w:r>
            <w:r w:rsidRPr="0018515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Pr="0018515B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alley</w:t>
            </w:r>
          </w:p>
          <w:p w:rsidR="0018515B" w:rsidRDefault="0018515B" w:rsidP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8515B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400тис.00грн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AF3" w:rsidRDefault="00EF4AF3" w:rsidP="00EF4AF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Створення такої креативної зони відпочинку  дасть можливість  студентам та викладачам   проводити час в креативній, творчій зоні відпочинку на свіжому повітрі. </w:t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Проект  може бути рекомендований для внесення в перелік проектів, запропонованих до фінансування за рахунок коштів  громадського бюджету (бюджету розвитку) м. Ніжина у 2019 році ( при можливості  правового вирішення П.П. 2.3;2.4; 2.5)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EF4A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(освіта)</w:t>
            </w:r>
          </w:p>
          <w:p w:rsidR="00EF4AF3" w:rsidRPr="00EF4AF3" w:rsidRDefault="00EF4AF3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4A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Проект не рекомендується для внесення в перелік проектів, запропонованих до фінансування за рахунок коштів  громадського бюджету м. Ніжина у 2019 році до усунення перелічених зауважень. </w:t>
            </w:r>
            <w:r w:rsidRPr="00EF4A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(УЖКГ та Б)</w:t>
            </w:r>
          </w:p>
          <w:p w:rsidR="00EF4AF3" w:rsidRPr="00020036" w:rsidRDefault="00020036" w:rsidP="00EF4AF3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020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Даним </w:t>
            </w:r>
            <w:proofErr w:type="spellStart"/>
            <w:r w:rsidRPr="00020036">
              <w:rPr>
                <w:rFonts w:ascii="Times New Roman" w:hAnsi="Times New Roman"/>
                <w:sz w:val="24"/>
                <w:szCs w:val="24"/>
                <w:lang w:val="uk-UA"/>
              </w:rPr>
              <w:t>проектном</w:t>
            </w:r>
            <w:proofErr w:type="spellEnd"/>
            <w:r w:rsidRPr="00020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зможе користуватись незначна  кількість мешканців, оскільки доступ до Креатив алеї обмежений, а також КВНЗ «Ніжинський коледж культури і мистецтв імені Марії Заньковецької» є закладом,  який утримується за рахунок коштів не міського, а обласного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 </w:t>
            </w:r>
            <w:r w:rsidRPr="000200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(фінансове </w:t>
            </w:r>
            <w:proofErr w:type="spellStart"/>
            <w:r w:rsidRPr="000200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упр-ння</w:t>
            </w:r>
            <w:proofErr w:type="spellEnd"/>
            <w:r w:rsidRPr="000200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18515B" w:rsidRDefault="001851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515B" w:rsidRDefault="0018515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Благоустрій переходу (сполучення) між основними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будівлями лікувальних закладів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«Крок до майбутнього медичного містечка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400 тис 00 грн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Іллюшко Юлія Анатоліївна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515B" w:rsidRDefault="00EF4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не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рекомендується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запропонованих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4AF3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proofErr w:type="gram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бюджету м.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Ніжина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у 2019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році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перелічених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</w:rPr>
              <w:t>зауважень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F4A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(УЖКГ та Б)</w:t>
            </w:r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проекту,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proofErr w:type="gram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бюджету (бюджету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м.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Ніжина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проектів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для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передумов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які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можуть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зашкодити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(проекту) та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інші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що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важливими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проекту</w:t>
            </w:r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  <w:p w:rsid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2003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позитивні</w:t>
            </w:r>
            <w:proofErr w:type="spellEnd"/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20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(фінансове </w:t>
            </w:r>
            <w:proofErr w:type="spellStart"/>
            <w:r w:rsidRPr="00020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упр</w:t>
            </w:r>
            <w:proofErr w:type="spellEnd"/>
            <w:r w:rsidRPr="0002003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-ня)</w:t>
            </w:r>
          </w:p>
          <w:p w:rsidR="00020036" w:rsidRPr="00EF4AF3" w:rsidRDefault="0002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8515B" w:rsidRPr="00AC3827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15B" w:rsidRPr="00C532AB" w:rsidRDefault="0018515B" w:rsidP="0018515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18515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«</w:t>
            </w:r>
            <w:r w:rsidRPr="0018515B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NATI</w:t>
            </w:r>
            <w:r w:rsidRPr="00C532AB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18515B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ECONOMIC</w:t>
            </w:r>
            <w:r w:rsidRPr="00C532AB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18515B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school</w:t>
            </w:r>
            <w:r w:rsidRPr="00C532AB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»</w:t>
            </w:r>
          </w:p>
          <w:p w:rsidR="0018515B" w:rsidRDefault="0018515B" w:rsidP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8515B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100тис.грн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AF3" w:rsidRPr="00EF4AF3" w:rsidRDefault="00EF4AF3" w:rsidP="00EF4A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F4AF3">
              <w:rPr>
                <w:rFonts w:ascii="Times New Roman" w:hAnsi="Times New Roman"/>
                <w:bCs/>
              </w:rPr>
              <w:t>Рекомендації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щодо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внесення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проекту,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запропонованого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до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фінансування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рахунок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EF4AF3">
              <w:rPr>
                <w:rFonts w:ascii="Times New Roman" w:hAnsi="Times New Roman"/>
                <w:bCs/>
              </w:rPr>
              <w:t>коштів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громадського</w:t>
            </w:r>
            <w:proofErr w:type="spellEnd"/>
            <w:proofErr w:type="gramEnd"/>
            <w:r w:rsidRPr="00EF4AF3">
              <w:rPr>
                <w:rFonts w:ascii="Times New Roman" w:hAnsi="Times New Roman"/>
                <w:bCs/>
              </w:rPr>
              <w:t xml:space="preserve"> бюджету (бюджету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розвитку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) м.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Ніжина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, в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перелік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проектів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 для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голосування</w:t>
            </w:r>
            <w:proofErr w:type="spellEnd"/>
            <w:r w:rsidRPr="00EF4AF3">
              <w:rPr>
                <w:rFonts w:ascii="Times New Roman" w:hAnsi="Times New Roman"/>
              </w:rPr>
              <w:t xml:space="preserve"> (</w:t>
            </w:r>
            <w:r w:rsidRPr="00EF4AF3">
              <w:rPr>
                <w:rFonts w:ascii="Times New Roman" w:hAnsi="Times New Roman"/>
                <w:i/>
                <w:iCs/>
              </w:rPr>
              <w:t xml:space="preserve">в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т.ч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. 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опис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передумов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які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можуть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зашкодити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реалізації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пропозиції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(проекту) та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інші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зауваження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що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є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важливими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для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реалізації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i/>
                <w:iCs/>
              </w:rPr>
              <w:t>запропонованого</w:t>
            </w:r>
            <w:proofErr w:type="spellEnd"/>
            <w:r w:rsidRPr="00EF4AF3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EF4AF3">
              <w:rPr>
                <w:rFonts w:ascii="Times New Roman" w:hAnsi="Times New Roman"/>
                <w:i/>
                <w:iCs/>
              </w:rPr>
              <w:t>проекту</w:t>
            </w:r>
            <w:r w:rsidRPr="00EF4AF3">
              <w:rPr>
                <w:rFonts w:ascii="Times New Roman" w:hAnsi="Times New Roman"/>
              </w:rPr>
              <w:t>)*</w:t>
            </w:r>
            <w:proofErr w:type="gramEnd"/>
          </w:p>
          <w:p w:rsidR="00EF4AF3" w:rsidRPr="00EF4AF3" w:rsidRDefault="00EF4AF3" w:rsidP="00EF4AF3">
            <w:pPr>
              <w:jc w:val="both"/>
              <w:rPr>
                <w:rFonts w:ascii="Times New Roman" w:hAnsi="Times New Roman"/>
              </w:rPr>
            </w:pPr>
            <w:r w:rsidRPr="00EF4AF3">
              <w:rPr>
                <w:rFonts w:ascii="Times New Roman" w:hAnsi="Times New Roman"/>
              </w:rPr>
              <w:t xml:space="preserve">а) </w:t>
            </w:r>
            <w:proofErr w:type="spellStart"/>
            <w:r w:rsidRPr="00EF4AF3">
              <w:rPr>
                <w:rFonts w:ascii="Times New Roman" w:hAnsi="Times New Roman"/>
              </w:rPr>
              <w:t>позитивні</w:t>
            </w:r>
            <w:proofErr w:type="spellEnd"/>
          </w:p>
          <w:p w:rsidR="00EF4AF3" w:rsidRPr="00EF4AF3" w:rsidRDefault="00EF4AF3" w:rsidP="00EF4AF3">
            <w:pPr>
              <w:jc w:val="both"/>
              <w:rPr>
                <w:rFonts w:ascii="Times New Roman" w:hAnsi="Times New Roman"/>
                <w:bCs/>
              </w:rPr>
            </w:pPr>
            <w:r w:rsidRPr="00EF4AF3">
              <w:rPr>
                <w:rFonts w:ascii="Times New Roman" w:hAnsi="Times New Roman"/>
                <w:bCs/>
              </w:rPr>
              <w:t xml:space="preserve">б) </w:t>
            </w:r>
            <w:proofErr w:type="spellStart"/>
            <w:r w:rsidRPr="00EF4AF3">
              <w:rPr>
                <w:rFonts w:ascii="Times New Roman" w:hAnsi="Times New Roman"/>
                <w:bCs/>
              </w:rPr>
              <w:t>негативні</w:t>
            </w:r>
            <w:proofErr w:type="spellEnd"/>
            <w:r w:rsidRPr="00EF4AF3">
              <w:rPr>
                <w:rFonts w:ascii="Times New Roman" w:hAnsi="Times New Roman"/>
                <w:bCs/>
              </w:rPr>
              <w:t xml:space="preserve"> </w:t>
            </w:r>
          </w:p>
          <w:p w:rsidR="00EF4AF3" w:rsidRPr="00EF4AF3" w:rsidRDefault="00EF4AF3" w:rsidP="00EF4AF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F4AF3">
              <w:rPr>
                <w:rFonts w:ascii="Times New Roman" w:hAnsi="Times New Roman"/>
              </w:rPr>
              <w:t>Обґрунтування</w:t>
            </w:r>
            <w:proofErr w:type="spellEnd"/>
            <w:r w:rsidRPr="00EF4AF3">
              <w:rPr>
                <w:rFonts w:ascii="Times New Roman" w:hAnsi="Times New Roman"/>
              </w:rPr>
              <w:t>/</w:t>
            </w:r>
            <w:proofErr w:type="spellStart"/>
            <w:r w:rsidRPr="00EF4AF3">
              <w:rPr>
                <w:rFonts w:ascii="Times New Roman" w:hAnsi="Times New Roman"/>
              </w:rPr>
              <w:t>зауваження</w:t>
            </w:r>
            <w:proofErr w:type="spellEnd"/>
            <w:r w:rsidRPr="00EF4AF3">
              <w:rPr>
                <w:rFonts w:ascii="Times New Roman" w:hAnsi="Times New Roman"/>
              </w:rPr>
              <w:t>:</w:t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 </w:t>
            </w:r>
          </w:p>
          <w:p w:rsidR="00EF4AF3" w:rsidRPr="00EF4AF3" w:rsidRDefault="00EF4AF3" w:rsidP="00EF4A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Проект не рекомендується для внесення в перелік проектів, запропонованих до фінансування за рахунок коштів  громадського бюджету (бюджету розвитку) м. Ніжина у 2019 році.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F4A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(освіта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</w:p>
          <w:p w:rsidR="00EF4AF3" w:rsidRPr="00A62512" w:rsidRDefault="00020036" w:rsidP="00EF4AF3">
            <w:pPr>
              <w:rPr>
                <w:rFonts w:ascii="Times New Roman" w:hAnsi="Times New Roman"/>
                <w:lang w:val="uk-UA"/>
              </w:rPr>
            </w:pPr>
            <w:r w:rsidRPr="00A62512">
              <w:rPr>
                <w:rFonts w:ascii="Times New Roman" w:hAnsi="Times New Roman"/>
                <w:sz w:val="24"/>
                <w:szCs w:val="24"/>
                <w:lang w:val="uk-UA"/>
              </w:rPr>
              <w:t>Проект розроблений не повністю – він передбачає проведення щотижневих занять протягом шести годин, але не визначено, які предмети мають викладатись і скільки годин в цілому, які викладачі повинні проводити заняття і їх кількість; кошторис проекту не передбачає оплату праці викладачів; не зрозуміла позиція кошторису щодо гонорару спікерів (їх функції і кількість); хто має нести відповідальність за проведення навчань з такою масовою аудиторією, а головне – НАТІ є закладом,  який утримується за рахунок коштів не міського, а державного бюджету</w:t>
            </w:r>
          </w:p>
          <w:p w:rsidR="00EF4AF3" w:rsidRPr="00020036" w:rsidRDefault="00EF4AF3" w:rsidP="00EF4AF3">
            <w:pPr>
              <w:rPr>
                <w:rFonts w:ascii="Times New Roman" w:hAnsi="Times New Roman"/>
                <w:lang w:val="uk-UA"/>
              </w:rPr>
            </w:pPr>
          </w:p>
          <w:p w:rsidR="0018515B" w:rsidRPr="00020036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Бібліотека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обмежень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515B" w:rsidRDefault="0018515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F3" w:rsidRPr="00EF4AF3" w:rsidRDefault="00EF4AF3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4A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метою п</w:t>
            </w:r>
            <w:r w:rsidRPr="00EF4A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ідвищення рівня свідомості суспільства щодо можливостей людей з особливими потребами розгляд п</w:t>
            </w:r>
            <w:r w:rsidRPr="00EF4A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итання соціалізації людей з обмеженими можливостями є досить актуальним (в контексті вивчення механізмів інтеграції осіб з обмеженими можливостями в соціум, шляхів створення рівних можливостей для інвалідів, з метою створення оптимальних умов для розкриття компенсаторних можливостей, ефективної адаптації та соціалізації).</w:t>
            </w:r>
          </w:p>
          <w:p w:rsidR="00EF4AF3" w:rsidRPr="00EF4AF3" w:rsidRDefault="00EF4AF3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4A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Тому подана тематика проекту «Бібліотека без обмежень» є необхідною для її подальшого втілення в громаді.</w:t>
            </w:r>
          </w:p>
          <w:p w:rsidR="00EF4AF3" w:rsidRDefault="00EF4AF3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EF4A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Для успішної роботи над проблематикою варто проект доопрацювати ( деталізувати)  у частині кошторису.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EF4AF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(культура)</w:t>
            </w:r>
          </w:p>
          <w:p w:rsidR="00EF4AF3" w:rsidRDefault="00EF4AF3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не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рекомендується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запропонованих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proofErr w:type="gram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бюджету м.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Ніжина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2019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перелічених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зауважень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EF4A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УЖКГ та Б)</w:t>
            </w:r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проекту,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proofErr w:type="gram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бюджету (бюджету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м.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Ніжина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для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передумов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які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можуть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зашкодити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(проекту) та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інші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що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важливими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проекту</w:t>
            </w:r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  <w:p w:rsid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00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а) </w:t>
            </w:r>
            <w:proofErr w:type="spellStart"/>
            <w:r w:rsidRPr="000200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позитивні</w:t>
            </w:r>
            <w:proofErr w:type="spellEnd"/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фінансове</w:t>
            </w:r>
          </w:p>
          <w:p w:rsidR="00020036" w:rsidRPr="00EF4AF3" w:rsidRDefault="00020036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F4AF3" w:rsidRPr="00EF4AF3" w:rsidRDefault="00EF4AF3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515B" w:rsidRPr="00EF4AF3" w:rsidRDefault="0018515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Автобусні зупинки – це зручно, затишно, безпечно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308 тис 250 грн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Гриценко Сергій Володимирович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AF3" w:rsidRDefault="00EF4AF3" w:rsidP="00EF4AF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даного проекту забезпечить покращенню благоустрою мікрорайону «</w:t>
            </w:r>
            <w:proofErr w:type="spellStart"/>
            <w:r w:rsidRPr="00EF4AF3">
              <w:rPr>
                <w:rFonts w:ascii="Times New Roman" w:hAnsi="Times New Roman"/>
                <w:sz w:val="24"/>
                <w:szCs w:val="24"/>
                <w:lang w:val="uk-UA"/>
              </w:rPr>
              <w:t>Первомайка</w:t>
            </w:r>
            <w:proofErr w:type="spellEnd"/>
            <w:r w:rsidRPr="00EF4AF3">
              <w:rPr>
                <w:rFonts w:ascii="Times New Roman" w:hAnsi="Times New Roman"/>
                <w:sz w:val="24"/>
                <w:szCs w:val="24"/>
                <w:lang w:val="uk-UA"/>
              </w:rPr>
              <w:t>». Проведення заміни старих зупинок на нові та благоустрій посадкових майданчиків створить комфортне очікування маршрутних транспортних засобів та  безпечні умови для здійснення входу та виходу в маршрутні транспортні засоби, Забезпечить захист громадян, які очікують автобус, від вітру та опадів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EF4AF3">
              <w:rPr>
                <w:b/>
                <w:sz w:val="24"/>
                <w:szCs w:val="24"/>
                <w:lang w:val="uk-UA"/>
              </w:rPr>
              <w:t>(УЖКГ та Б)</w:t>
            </w:r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проекту,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proofErr w:type="gram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бюджету (бюджету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м.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Ніжина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для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передумов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які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можуть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зашкодити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(проекту) та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інші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що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важливими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проекту</w:t>
            </w:r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  <w:p w:rsid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003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) </w:t>
            </w:r>
            <w:proofErr w:type="spellStart"/>
            <w:r w:rsidRPr="0002003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позитивні</w:t>
            </w:r>
            <w:proofErr w:type="spellEnd"/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(</w:t>
            </w:r>
            <w:r w:rsidRPr="000200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фінансове)</w:t>
            </w:r>
          </w:p>
          <w:p w:rsidR="00EF4AF3" w:rsidRPr="00020036" w:rsidRDefault="00EF4AF3" w:rsidP="00EF4AF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18515B" w:rsidRPr="00EF4AF3" w:rsidRDefault="0018515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15B" w:rsidRPr="0018515B" w:rsidRDefault="0018515B" w:rsidP="0018515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18515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«Створення безпечних та комфортних умов для учнів школи та мешканців мікрорайону під час навчання, відпочинку та занять спортом на території Ніжинської ЗОШ І-</w:t>
            </w:r>
            <w:proofErr w:type="spellStart"/>
            <w:r w:rsidRPr="0018515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ІІІст</w:t>
            </w:r>
            <w:proofErr w:type="spellEnd"/>
            <w:r w:rsidRPr="0018515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 № 9»</w:t>
            </w:r>
          </w:p>
          <w:p w:rsidR="0018515B" w:rsidRDefault="0018515B" w:rsidP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8515B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249тис.400грн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AF3" w:rsidRPr="00EF4AF3" w:rsidRDefault="00EF4AF3" w:rsidP="00EF4AF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>Проект відповідає п.2.3 Положення про громадський бюджет,</w:t>
            </w:r>
            <w:r w:rsidRPr="00EF4A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спрямований на поліпшення комфорту і безпеки   учасників освітнього процесу та мешканців мікрорайону, покращення естетичного території закладу, сприяє   фізкультурному і просторовому розвитку, впровадженню сучасних інноваційних проектів . Проект рекомендується для внесення в перелік проектів, запропонованих до фінансування за рахунок коштів  громадського бюджету (бюджету розвитку) м. Ніжина у 2019 році.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(освіта)</w:t>
            </w:r>
          </w:p>
          <w:p w:rsidR="00EF4AF3" w:rsidRPr="00EF4AF3" w:rsidRDefault="00EF4AF3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F4AF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Проект не рекомендується для внесення в перелік проектів, запропонованих до фінансування за рахунок коштів  громадського бюджету м. Ніжина у 2019 році до усунення перелічених зауважень. </w:t>
            </w:r>
            <w:r w:rsidRPr="00EF4AF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(УЖКГ та Б)</w:t>
            </w:r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0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Фінансове управління не рекомендує даний проект для внесення в перелік проектів, запропонованих до фінансування за рахунок </w:t>
            </w:r>
            <w:r w:rsidRPr="00020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коштів  громадського бюджету (бюджету розвитку) м. Ніжина у 2019 році.</w:t>
            </w:r>
          </w:p>
          <w:p w:rsidR="00EF4AF3" w:rsidRPr="00EF4AF3" w:rsidRDefault="00EF4AF3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18515B" w:rsidRPr="00EF4AF3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«Університет третього віку» на базі Територіального центру соціального обслуговування (облаштування та оснащення комфортного простору для слухачів)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zh-CN"/>
              </w:rPr>
              <w:t>99 тис 900грн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zh-CN"/>
              </w:rPr>
            </w:pP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/>
              </w:rPr>
              <w:t>Балакірєва Ірина Олександрівна</w:t>
            </w:r>
          </w:p>
          <w:p w:rsidR="0018515B" w:rsidRDefault="001851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проекту,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proofErr w:type="gram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бюджету (бюджету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м.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Ніжина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для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передумов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які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можуть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зашкодити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(проекту) та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інші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що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важливими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проекту</w:t>
            </w:r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003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) </w:t>
            </w:r>
            <w:proofErr w:type="spellStart"/>
            <w:r w:rsidRPr="0002003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позитивні</w:t>
            </w:r>
            <w:proofErr w:type="spellEnd"/>
          </w:p>
          <w:p w:rsidR="0018515B" w:rsidRPr="00EF4AF3" w:rsidRDefault="00020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(фінансове)</w:t>
            </w: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15B" w:rsidRPr="0018515B" w:rsidRDefault="0018515B" w:rsidP="0018515B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18515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Підвищення екологічної безпеки </w:t>
            </w:r>
            <w:proofErr w:type="spellStart"/>
            <w:r w:rsidRPr="0018515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ніжинців</w:t>
            </w:r>
            <w:proofErr w:type="spellEnd"/>
            <w:r w:rsidRPr="0018515B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від впровадження заходів боротьби з амброзією</w:t>
            </w:r>
          </w:p>
          <w:p w:rsidR="0018515B" w:rsidRDefault="0018515B" w:rsidP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8515B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250тис.00грн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20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Проект передбачає нераціональне використання  бюджетних коштів. Фінансове управління вважає: якщо метою проекту є зменшення ризиків для здоров’я громадян та покращення стану довкілля, то кінцевою метою Проекту повинно бути знищення амброзії, а не розмови про її небезпечність. Відсутнє </w:t>
            </w:r>
            <w:r w:rsidRPr="000200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обґрунтування вартості вказаних завдань в розрізі робіт та послуг. </w:t>
            </w:r>
            <w:r w:rsidRPr="000200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8515B" w:rsidRPr="00EF4AF3" w:rsidRDefault="0018515B" w:rsidP="00020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Інклюзивність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території КЛПЗ Ніжинського міського пологового будинку</w:t>
            </w:r>
          </w:p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400 тис. 00 грн.</w:t>
            </w:r>
          </w:p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Тетяна Григорівна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AF3" w:rsidRPr="00EF4AF3" w:rsidRDefault="00EF4AF3" w:rsidP="00EF4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не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рекомендується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запропонованих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proofErr w:type="gram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бюджету м.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Ніжина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2019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усунення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перелічених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зауважень</w:t>
            </w:r>
            <w:proofErr w:type="spellEnd"/>
            <w:r w:rsidRPr="00EF4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F4A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(УЖКГ та Б)</w:t>
            </w:r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проекту,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proofErr w:type="gram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бюджету (бюджету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м.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Ніжина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для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передумов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які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можуть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зашкодити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(проекту) та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інші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що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важливими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проекту</w:t>
            </w:r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2003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позитивні</w:t>
            </w:r>
            <w:proofErr w:type="spellEnd"/>
          </w:p>
          <w:p w:rsidR="0018515B" w:rsidRPr="00020036" w:rsidRDefault="00020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(фінансове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упр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-ня)</w:t>
            </w: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Сучасним дітям – сучасний спортивний майданчик</w:t>
            </w:r>
          </w:p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399 тис. 600 грн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Гомоляко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Андрій Олексійович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AF3" w:rsidRPr="00EF4AF3" w:rsidRDefault="00EF4AF3" w:rsidP="00EF4AF3">
            <w:pPr>
              <w:tabs>
                <w:tab w:val="left" w:pos="426"/>
              </w:tabs>
              <w:spacing w:line="360" w:lineRule="auto"/>
              <w:ind w:left="-567" w:firstLine="56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gramStart"/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Реалізація</w:t>
            </w:r>
            <w:proofErr w:type="gramEnd"/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проекту </w:t>
            </w:r>
            <w:proofErr w:type="spellStart"/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надасть</w:t>
            </w:r>
            <w:proofErr w:type="spellEnd"/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можливість: </w:t>
            </w:r>
          </w:p>
          <w:p w:rsidR="00EF4AF3" w:rsidRPr="00EF4AF3" w:rsidRDefault="00EF4AF3" w:rsidP="00EF4AF3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sym w:font="Symbol" w:char="F0B7"/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>формува</w:t>
            </w:r>
            <w:proofErr w:type="spellEnd"/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</w:t>
            </w:r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>навичк</w:t>
            </w:r>
            <w:proofErr w:type="spellEnd"/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 xml:space="preserve"> здорового способу </w:t>
            </w:r>
            <w:proofErr w:type="spellStart"/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>життя</w:t>
            </w:r>
            <w:proofErr w:type="spellEnd"/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>дітей</w:t>
            </w:r>
            <w:proofErr w:type="spellEnd"/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>молоді</w:t>
            </w:r>
            <w:proofErr w:type="spellEnd"/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proofErr w:type="gramEnd"/>
            <w:r w:rsidRPr="00EF4AF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EF4AF3" w:rsidRPr="00EF4AF3" w:rsidRDefault="00EF4AF3" w:rsidP="00EF4AF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sym w:font="Symbol" w:char="F0B7"/>
            </w:r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дасть можливість займатись гімнастичними та спортивними вправами ;</w:t>
            </w:r>
          </w:p>
          <w:p w:rsidR="00EF4AF3" w:rsidRPr="00EF4AF3" w:rsidRDefault="00EF4AF3" w:rsidP="00EF4AF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sym w:font="Symbol" w:char="F0B7"/>
            </w:r>
            <w:r w:rsidRPr="00EF4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сприятиме пропаганді фізичної культури й спорту  серед дітей та жителів  </w:t>
            </w:r>
          </w:p>
          <w:p w:rsidR="00EF4AF3" w:rsidRDefault="00EF4AF3" w:rsidP="00EF4AF3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4A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Проект рекомендується для внесення в перелік проектів, запропонованих до фінансування за рахунок коштів  громадського бюджету (бюджету розвитку) м. Ніжина у 2019 році.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F4A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(освіта)</w:t>
            </w:r>
          </w:p>
          <w:p w:rsidR="00EF4AF3" w:rsidRDefault="00EF4AF3" w:rsidP="00EF4A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26E2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 не рекомендується для внесення в перелік проектів, запропонованих до фінансування за рахунок коштів  громадського бюджету м. Ніжина у 2019 році до усунення перелічених зауважень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EF4A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(УЖКГ та Б)</w:t>
            </w:r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проекту,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proofErr w:type="gram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бюджету (бюджету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м.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Ніжина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для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передумов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які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можуть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зашкодити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(проекту) та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інші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що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важливими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проекту</w:t>
            </w:r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2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позитивні</w:t>
            </w:r>
            <w:proofErr w:type="spellEnd"/>
          </w:p>
          <w:p w:rsidR="00020036" w:rsidRPr="00EF4AF3" w:rsidRDefault="00020036" w:rsidP="00EF4A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(фінансове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-ня)</w:t>
            </w:r>
          </w:p>
          <w:p w:rsidR="0018515B" w:rsidRDefault="001851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18515B" w:rsidTr="00EF4A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15B" w:rsidRDefault="00185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екологічний центр при краєзнавчому музеї імені Івана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Спаського</w:t>
            </w:r>
            <w:proofErr w:type="spellEnd"/>
          </w:p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 тис. 00 грн</w:t>
            </w:r>
          </w:p>
          <w:p w:rsidR="0018515B" w:rsidRDefault="0018515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Тарасенко Лариса Іванівна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проекту,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громадського</w:t>
            </w:r>
            <w:proofErr w:type="spellEnd"/>
            <w:proofErr w:type="gram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бюджету (бюджету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м.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Ніжина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проектів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для </w:t>
            </w:r>
            <w:proofErr w:type="spellStart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голосування</w:t>
            </w:r>
            <w:proofErr w:type="spellEnd"/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опис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передумов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які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можуть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зашкодити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(проекту) та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інші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що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важливими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запропонованого</w:t>
            </w:r>
            <w:proofErr w:type="spellEnd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03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проекту</w:t>
            </w:r>
            <w:r w:rsidRPr="00020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  <w:p w:rsidR="00020036" w:rsidRPr="00020036" w:rsidRDefault="00020036" w:rsidP="00020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003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а) </w:t>
            </w:r>
            <w:proofErr w:type="spellStart"/>
            <w:r w:rsidRPr="0002003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позитивні</w:t>
            </w:r>
            <w:proofErr w:type="spellEnd"/>
          </w:p>
          <w:p w:rsidR="0018515B" w:rsidRDefault="000200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(фінансове)</w:t>
            </w:r>
          </w:p>
        </w:tc>
      </w:tr>
    </w:tbl>
    <w:p w:rsidR="00D0160D" w:rsidRPr="0018515B" w:rsidRDefault="00AC3827">
      <w:pPr>
        <w:rPr>
          <w:lang w:val="uk-UA"/>
        </w:rPr>
      </w:pPr>
    </w:p>
    <w:sectPr w:rsidR="00D0160D" w:rsidRPr="00185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5B"/>
    <w:rsid w:val="00020036"/>
    <w:rsid w:val="0018515B"/>
    <w:rsid w:val="00234A3D"/>
    <w:rsid w:val="00394F42"/>
    <w:rsid w:val="00976482"/>
    <w:rsid w:val="00A62512"/>
    <w:rsid w:val="00AC3827"/>
    <w:rsid w:val="00C532AB"/>
    <w:rsid w:val="00D80BDE"/>
    <w:rsid w:val="00EF4AF3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D391"/>
  <w15:chartTrackingRefBased/>
  <w15:docId w15:val="{053356F9-D70C-46F6-B845-E62F852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15B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1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6524</Words>
  <Characters>3720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2018-12-11T08:00:00Z</cp:lastPrinted>
  <dcterms:created xsi:type="dcterms:W3CDTF">2018-12-11T06:15:00Z</dcterms:created>
  <dcterms:modified xsi:type="dcterms:W3CDTF">2018-12-12T13:11:00Z</dcterms:modified>
</cp:coreProperties>
</file>