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2" w:rsidRDefault="003C7D12" w:rsidP="003C7D12">
      <w:pPr>
        <w:tabs>
          <w:tab w:val="left" w:pos="9000"/>
        </w:tabs>
        <w:jc w:val="center"/>
        <w:rPr>
          <w:rFonts w:ascii="Tms Rmn" w:hAnsi="Tms Rmn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 І Ж И Н С Ь К А  М І С Ь К А  Р А Д А</w:t>
      </w: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И К О Н А В Ч И Й    К О М І Т Е Т</w:t>
      </w:r>
    </w:p>
    <w:p w:rsidR="003C7D12" w:rsidRDefault="003C7D12" w:rsidP="003C7D12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3C7D12" w:rsidRDefault="00D62C93" w:rsidP="003C7D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2C93">
        <w:rPr>
          <w:rFonts w:ascii="Calibri" w:hAnsi="Calibri"/>
        </w:rPr>
        <w:pict>
          <v:line id="_x0000_s1026" style="position:absolute;left:0;text-align:left;z-index:251658240" from="2.95pt,3.8pt" to="479.45pt,3.8pt" strokeweight="4.5pt">
            <v:stroke linestyle="thickThin"/>
          </v:line>
        </w:pict>
      </w: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(Пл. імені Івана Франка, </w:t>
      </w:r>
      <w:smartTag w:uri="urn:schemas-microsoft-com:office:smarttags" w:element="metricconverter">
        <w:smartTagPr>
          <w:attr w:name="ProductID" w:val="1, м"/>
        </w:smartTagPr>
        <w:r>
          <w:rPr>
            <w:rFonts w:ascii="Times New Roman" w:hAnsi="Times New Roman"/>
          </w:rPr>
          <w:t>1, м</w:t>
        </w:r>
      </w:smartTag>
      <w:r>
        <w:rPr>
          <w:rFonts w:ascii="Times New Roman" w:hAnsi="Times New Roman"/>
        </w:rPr>
        <w:t xml:space="preserve">. Ніжин, 16600, тел.: (04631) 5-36-59,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lang w:val="en-US"/>
          </w:rPr>
          <w:t>nemrada</w:t>
        </w:r>
        <w:r>
          <w:rPr>
            <w:rStyle w:val="a6"/>
            <w:rFonts w:ascii="Times New Roman" w:hAnsi="Times New Roman"/>
          </w:rPr>
          <w:t>_</w:t>
        </w:r>
        <w:r>
          <w:rPr>
            <w:rStyle w:val="a6"/>
            <w:rFonts w:ascii="Times New Roman" w:hAnsi="Times New Roman"/>
            <w:lang w:val="en-US"/>
          </w:rPr>
          <w:t>post</w:t>
        </w:r>
        <w:r>
          <w:rPr>
            <w:rStyle w:val="a6"/>
            <w:rFonts w:ascii="Times New Roman" w:hAnsi="Times New Roman"/>
          </w:rPr>
          <w:t>@</w:t>
        </w:r>
        <w:r>
          <w:rPr>
            <w:rStyle w:val="a6"/>
            <w:rFonts w:ascii="Times New Roman" w:hAnsi="Times New Roman"/>
            <w:lang w:val="en-US"/>
          </w:rPr>
          <w:t>cg</w:t>
        </w:r>
        <w:r>
          <w:rPr>
            <w:rStyle w:val="a6"/>
            <w:rFonts w:ascii="Times New Roman" w:hAnsi="Times New Roman"/>
          </w:rPr>
          <w:t>.</w:t>
        </w:r>
        <w:r>
          <w:rPr>
            <w:rStyle w:val="a6"/>
            <w:rFonts w:ascii="Times New Roman" w:hAnsi="Times New Roman"/>
            <w:lang w:val="en-US"/>
          </w:rPr>
          <w:t>gov</w:t>
        </w:r>
        <w:r>
          <w:rPr>
            <w:rStyle w:val="a6"/>
            <w:rFonts w:ascii="Times New Roman" w:hAnsi="Times New Roman"/>
          </w:rPr>
          <w:t>.</w:t>
        </w:r>
        <w:r>
          <w:rPr>
            <w:rStyle w:val="a6"/>
            <w:rFonts w:ascii="Times New Roman" w:hAnsi="Times New Roman"/>
            <w:lang w:val="en-US"/>
          </w:rPr>
          <w:t>ua</w:t>
        </w:r>
      </w:hyperlink>
      <w:r>
        <w:rPr>
          <w:rFonts w:ascii="Times New Roman" w:hAnsi="Times New Roman"/>
        </w:rPr>
        <w:t>)</w:t>
      </w: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D12" w:rsidRDefault="003C7D12" w:rsidP="003C7D1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09.09.2020 р.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01.1-10/</w:t>
      </w:r>
      <w:r w:rsidR="0051008A">
        <w:rPr>
          <w:rFonts w:ascii="Times New Roman" w:hAnsi="Times New Roman"/>
          <w:sz w:val="28"/>
          <w:szCs w:val="28"/>
          <w:u w:val="single"/>
        </w:rPr>
        <w:t>8-397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На № 05-08/2392 від 06.08.2020р</w:t>
      </w:r>
      <w:r>
        <w:rPr>
          <w:rFonts w:ascii="Times New Roman" w:hAnsi="Times New Roman"/>
          <w:sz w:val="28"/>
          <w:szCs w:val="28"/>
        </w:rPr>
        <w:t>.</w:t>
      </w:r>
    </w:p>
    <w:p w:rsidR="003C7D12" w:rsidRDefault="003C7D12" w:rsidP="003C7D12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/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Керівнику____________________</w:t>
      </w:r>
    </w:p>
    <w:p w:rsidR="003C7D12" w:rsidRDefault="003C7D12" w:rsidP="003C7D12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списку розсилки</w:t>
      </w:r>
    </w:p>
    <w:p w:rsidR="003C7D12" w:rsidRDefault="003C7D12" w:rsidP="003C7D12">
      <w:pPr>
        <w:spacing w:after="0"/>
        <w:ind w:left="4675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/>
        <w:ind w:left="4675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 w:line="240" w:lineRule="auto"/>
        <w:rPr>
          <w:rFonts w:ascii="Verdana" w:hAnsi="Verdana"/>
          <w:color w:val="000000"/>
          <w:sz w:val="11"/>
          <w:szCs w:val="11"/>
          <w:shd w:val="clear" w:color="auto" w:fill="FFFFE6"/>
        </w:rPr>
      </w:pPr>
    </w:p>
    <w:p w:rsidR="003C7D12" w:rsidRDefault="003C7D12" w:rsidP="003C7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листа Департаменту екології та природних ресурсів облдержадміністрації за №05-08/2392 від 06.08.2020р. відповідно доручення Кабінету Міністрів України від 28.05.2020 року за № 22059/1/1-20 до протокольного рішення позачергового засідання Державної комісії з питань техногенно-екологічної безпеки та надзвичайних ситуацій від 22.05.2020 № 9 надсилаю Вам для виконання календарний план проведення щорічної роботи з посилення відповідальності за самовільне випалювання рослинності або її залишків та щодо можливих альтернативних способів утилізації залишків рослинності на території Ніжинської міської ОТГ. </w:t>
      </w:r>
    </w:p>
    <w:p w:rsidR="003C7D12" w:rsidRDefault="003C7D12" w:rsidP="003C7D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Інформацію про виконання заходів Плану просимо надіслати до 14.12 2020 року через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</w:r>
    </w:p>
    <w:p w:rsidR="003C7D12" w:rsidRDefault="003C7D12" w:rsidP="003C7D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: план на 2 аркушах.</w:t>
      </w:r>
    </w:p>
    <w:p w:rsidR="003C7D12" w:rsidRDefault="003C7D12" w:rsidP="003C7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заступник міського голови</w:t>
      </w:r>
    </w:p>
    <w:p w:rsidR="003C7D12" w:rsidRDefault="003C7D12" w:rsidP="003C7D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Олійник Г.М.</w:t>
      </w: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D12" w:rsidRDefault="003C7D12" w:rsidP="003C7D12">
      <w:pPr>
        <w:spacing w:after="0"/>
        <w:jc w:val="both"/>
        <w:rPr>
          <w:rFonts w:ascii="Times New Roman" w:hAnsi="Times New Roman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12" w:rsidRDefault="003C7D12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067" w:rsidRPr="00EE0067" w:rsidRDefault="00EE0067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067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  <w:r w:rsidR="00FF7BBF">
        <w:rPr>
          <w:rFonts w:ascii="Times New Roman" w:hAnsi="Times New Roman" w:cs="Times New Roman"/>
          <w:b/>
          <w:sz w:val="28"/>
          <w:szCs w:val="28"/>
        </w:rPr>
        <w:t>:</w:t>
      </w:r>
    </w:p>
    <w:p w:rsidR="00FF7BBF" w:rsidRDefault="00FF7BBF" w:rsidP="00FF7BBF">
      <w:pPr>
        <w:spacing w:after="0" w:line="240" w:lineRule="auto"/>
        <w:ind w:left="411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36295">
        <w:rPr>
          <w:rFonts w:ascii="Times New Roman" w:eastAsia="Calibri" w:hAnsi="Times New Roman" w:cs="Times New Roman"/>
          <w:sz w:val="28"/>
          <w:szCs w:val="28"/>
        </w:rPr>
        <w:t>ерш</w:t>
      </w:r>
      <w:r>
        <w:rPr>
          <w:rFonts w:ascii="Times New Roman" w:hAnsi="Times New Roman"/>
          <w:sz w:val="28"/>
          <w:szCs w:val="28"/>
        </w:rPr>
        <w:t>ий</w:t>
      </w:r>
      <w:r w:rsidRPr="00636295">
        <w:rPr>
          <w:rFonts w:ascii="Times New Roman" w:eastAsia="Calibri" w:hAnsi="Times New Roman" w:cs="Times New Roman"/>
          <w:sz w:val="28"/>
          <w:szCs w:val="28"/>
        </w:rPr>
        <w:t xml:space="preserve"> заступник міського голови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BBF" w:rsidRDefault="00FF7BBF" w:rsidP="00FF7BBF">
      <w:pPr>
        <w:spacing w:after="0" w:line="240" w:lineRule="auto"/>
        <w:ind w:left="411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питань діяльності виконавчих органів ради</w:t>
      </w:r>
      <w:r w:rsidRPr="00636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BBF" w:rsidRDefault="00FF7BBF" w:rsidP="00FF7BBF">
      <w:pPr>
        <w:spacing w:after="0" w:line="240" w:lineRule="auto"/>
        <w:ind w:left="4111" w:right="283"/>
        <w:jc w:val="both"/>
        <w:rPr>
          <w:rFonts w:ascii="Times New Roman" w:hAnsi="Times New Roman"/>
          <w:sz w:val="28"/>
          <w:szCs w:val="28"/>
        </w:rPr>
      </w:pPr>
    </w:p>
    <w:p w:rsidR="00EE0067" w:rsidRPr="00EE0067" w:rsidRDefault="0051008A" w:rsidP="00FF7BBF">
      <w:pPr>
        <w:spacing w:after="0" w:line="240" w:lineRule="auto"/>
        <w:ind w:left="4111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08A">
        <w:rPr>
          <w:rFonts w:ascii="Times New Roman" w:hAnsi="Times New Roman"/>
          <w:sz w:val="20"/>
          <w:szCs w:val="20"/>
        </w:rPr>
        <w:t>підписано</w:t>
      </w:r>
      <w:r w:rsidR="00FF7BBF">
        <w:rPr>
          <w:rFonts w:ascii="Times New Roman" w:hAnsi="Times New Roman"/>
          <w:sz w:val="28"/>
          <w:szCs w:val="28"/>
        </w:rPr>
        <w:t>_________</w:t>
      </w:r>
      <w:r w:rsidR="00FF7BBF" w:rsidRPr="00636295">
        <w:rPr>
          <w:rFonts w:ascii="Times New Roman" w:eastAsia="Calibri" w:hAnsi="Times New Roman" w:cs="Times New Roman"/>
          <w:sz w:val="28"/>
          <w:szCs w:val="28"/>
        </w:rPr>
        <w:t>Олійник</w:t>
      </w:r>
      <w:proofErr w:type="spellEnd"/>
      <w:r w:rsidR="00FF7BBF" w:rsidRPr="00636295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EE0067" w:rsidRPr="00EE0067" w:rsidRDefault="00EE0067" w:rsidP="00EE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67" w:rsidRDefault="003B7FD4" w:rsidP="00EE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КАЛЕНДАРНИЙ ПЛАН</w:t>
      </w:r>
    </w:p>
    <w:p w:rsidR="00EE0067" w:rsidRPr="00EE0067" w:rsidRDefault="003B7FD4" w:rsidP="00EE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Проведення щорічної роботи з посилення відповідальності за самовільне випалювання рослинності або її залишків та щодо можливих альтернативних способів утилізації залишків рослинності на території Ніжинської міської ОТГ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534"/>
        <w:gridCol w:w="5670"/>
        <w:gridCol w:w="1417"/>
        <w:gridCol w:w="1701"/>
        <w:gridCol w:w="992"/>
      </w:tblGrid>
      <w:tr w:rsidR="003B7FD4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B75BE0" w:rsidRDefault="003B7FD4" w:rsidP="003B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7FD4" w:rsidRPr="00B75BE0" w:rsidRDefault="003B7FD4" w:rsidP="003B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B75BE0" w:rsidRDefault="003B7FD4" w:rsidP="003B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B75BE0" w:rsidRDefault="003B7FD4" w:rsidP="002C6F87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B75BE0" w:rsidRDefault="003B7FD4" w:rsidP="00B75BE0">
            <w:pPr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  <w:p w:rsidR="003B7FD4" w:rsidRPr="00B75BE0" w:rsidRDefault="003B7FD4" w:rsidP="00B75BE0">
            <w:pPr>
              <w:ind w:left="-5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B75BE0" w:rsidRDefault="003B7FD4" w:rsidP="00B75BE0">
            <w:pPr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E0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3B7FD4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EE0067" w:rsidRDefault="003B7FD4" w:rsidP="003B7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0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EE0067" w:rsidRDefault="003B7FD4" w:rsidP="003B7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0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EE0067" w:rsidRDefault="003B7FD4" w:rsidP="003B7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0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EE0067" w:rsidRDefault="003B7FD4" w:rsidP="003B7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0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EE0067" w:rsidRDefault="003B7FD4" w:rsidP="003B7F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B7FD4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2C6F87" w:rsidRDefault="003B7FD4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EE0067" w:rsidRDefault="003B7FD4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6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профілактичної роботи та інформаційно-роз</w:t>
            </w:r>
            <w:r w:rsidR="001915D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яснювальної компанії серед населення, у тому числі через офіційні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засоби масової інформації, соціальні мережі, щодо дотримання правил пожежної безпеки та поводження на територіях лісових масивів, торфовищ, сільгоспугідь, посилення відповідальності за самовільне випалювання рослинності або її залишків.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1610F2" w:rsidRDefault="003B7FD4" w:rsidP="0016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2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610F2" w:rsidRPr="001610F2" w:rsidRDefault="00FF7BBF" w:rsidP="001610F2">
            <w:pPr>
              <w:pStyle w:val="2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п</w:t>
            </w:r>
            <w:r w:rsidR="001610F2" w:rsidRPr="001610F2">
              <w:rPr>
                <w:b w:val="0"/>
                <w:bCs w:val="0"/>
                <w:i w:val="0"/>
                <w:iCs w:val="0"/>
              </w:rPr>
              <w:t xml:space="preserve">ротягом </w:t>
            </w:r>
            <w:proofErr w:type="spellStart"/>
            <w:r w:rsidR="001610F2" w:rsidRPr="001610F2">
              <w:rPr>
                <w:b w:val="0"/>
                <w:bCs w:val="0"/>
                <w:i w:val="0"/>
                <w:iCs w:val="0"/>
              </w:rPr>
              <w:t>пожежо-небезпечного</w:t>
            </w:r>
            <w:proofErr w:type="spellEnd"/>
          </w:p>
          <w:p w:rsidR="001610F2" w:rsidRPr="001610F2" w:rsidRDefault="001610F2" w:rsidP="0016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F2">
              <w:rPr>
                <w:rFonts w:ascii="Times New Roman" w:hAnsi="Times New Roman" w:cs="Times New Roman"/>
                <w:sz w:val="24"/>
                <w:szCs w:val="24"/>
              </w:rPr>
              <w:t>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1915DD" w:rsidP="0016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67">
              <w:rPr>
                <w:rFonts w:ascii="Times New Roman" w:hAnsi="Times New Roman" w:cs="Times New Roman"/>
                <w:sz w:val="24"/>
                <w:szCs w:val="24"/>
              </w:rPr>
              <w:t>Відділ НС, ЦЗН, ОМР</w:t>
            </w:r>
            <w:r w:rsidR="001610F2">
              <w:rPr>
                <w:rFonts w:ascii="Segoe UI" w:hAnsi="Segoe UI" w:cs="Segoe UI"/>
                <w:color w:val="292B2C"/>
                <w:sz w:val="27"/>
                <w:szCs w:val="27"/>
                <w:shd w:val="clear" w:color="auto" w:fill="FFFFFF"/>
              </w:rPr>
              <w:t xml:space="preserve"> </w:t>
            </w:r>
            <w:r w:rsidRPr="00EE0067">
              <w:rPr>
                <w:rFonts w:ascii="Times New Roman" w:hAnsi="Times New Roman" w:cs="Times New Roman"/>
                <w:sz w:val="24"/>
                <w:szCs w:val="24"/>
              </w:rPr>
              <w:t>Ніжинський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067">
              <w:rPr>
                <w:rFonts w:ascii="Times New Roman" w:hAnsi="Times New Roman" w:cs="Times New Roman"/>
                <w:sz w:val="24"/>
                <w:szCs w:val="24"/>
              </w:rPr>
              <w:t xml:space="preserve">МРВ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0067">
              <w:rPr>
                <w:rFonts w:ascii="Times New Roman" w:hAnsi="Times New Roman" w:cs="Times New Roman"/>
                <w:sz w:val="24"/>
                <w:szCs w:val="24"/>
              </w:rPr>
              <w:t xml:space="preserve">ДСНС  </w:t>
            </w:r>
          </w:p>
          <w:p w:rsidR="003B7FD4" w:rsidRPr="00EE0067" w:rsidRDefault="001915DD" w:rsidP="00161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67">
              <w:rPr>
                <w:rFonts w:ascii="Times New Roman" w:hAnsi="Times New Roman" w:cs="Times New Roman"/>
                <w:sz w:val="24"/>
                <w:szCs w:val="24"/>
              </w:rPr>
              <w:t xml:space="preserve">Ніжинський ВП </w:t>
            </w:r>
            <w:proofErr w:type="spellStart"/>
            <w:r w:rsidRPr="00EE0067">
              <w:rPr>
                <w:rFonts w:ascii="Times New Roman" w:hAnsi="Times New Roman" w:cs="Times New Roman"/>
                <w:sz w:val="24"/>
                <w:szCs w:val="24"/>
              </w:rPr>
              <w:t>ГУНП</w:t>
            </w:r>
            <w:proofErr w:type="spellEnd"/>
            <w:r w:rsidRPr="00EE0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610F2" w:rsidRPr="001610F2">
              <w:rPr>
                <w:rFonts w:ascii="Times New Roman" w:hAnsi="Times New Roman" w:cs="Times New Roman"/>
                <w:sz w:val="24"/>
                <w:szCs w:val="24"/>
              </w:rPr>
              <w:t>Кунашівський</w:t>
            </w:r>
            <w:proofErr w:type="spellEnd"/>
            <w:r w:rsidR="001610F2" w:rsidRPr="0016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0F2" w:rsidRPr="001610F2">
              <w:rPr>
                <w:rFonts w:ascii="Times New Roman" w:hAnsi="Times New Roman" w:cs="Times New Roman"/>
                <w:sz w:val="24"/>
                <w:szCs w:val="24"/>
              </w:rPr>
              <w:t>старостинський</w:t>
            </w:r>
            <w:proofErr w:type="spellEnd"/>
            <w:r w:rsidR="001610F2" w:rsidRPr="001610F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D4" w:rsidRPr="00EE0067" w:rsidRDefault="003B7FD4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19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Проаналізувати причини виникнення пожеж у природних екосистемах, а також хід й ефективність проведення масово-роз’яснювальної компанії серед населення та вжиття заходів з підвищення ефективності діяльності за вказаними напрямками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1915DD" w:rsidP="0016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Default="001915DD" w:rsidP="0019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Ніжинський МРВ УДСНС,   Відділ НС, ЦЗН, ОМР </w:t>
            </w:r>
          </w:p>
          <w:p w:rsidR="001915DD" w:rsidRPr="00EE0067" w:rsidRDefault="001915DD" w:rsidP="00191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Вжити заходів щодо проведення з працівниками підвідомчих установ, в тому числі культури, освіти, охорони </w:t>
            </w:r>
            <w:r w:rsidR="004022F8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соціального захисту населення, служби дітей тощо, позапланових інструктажів з питань пожежної безпеки,  посилення відповідальності за самовільне випалювання рослинності або її залишків на прилеглих до вказаних закладів територіях, визначення порядку вивозу </w:t>
            </w:r>
            <w:r w:rsidR="004022F8">
              <w:rPr>
                <w:rFonts w:ascii="Times New Roman" w:hAnsi="Times New Roman" w:cs="Times New Roman"/>
                <w:sz w:val="24"/>
                <w:szCs w:val="24"/>
              </w:rPr>
              <w:t>або утилізації залишків рослинності через компостування з таких територій.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4022F8" w:rsidP="0016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Default="004022F8" w:rsidP="0016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установ</w:t>
            </w:r>
          </w:p>
          <w:p w:rsidR="004022F8" w:rsidRPr="00EE0067" w:rsidRDefault="004022F8" w:rsidP="0016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CD" w:rsidRPr="00EE0067" w:rsidRDefault="004022F8" w:rsidP="00402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винесення на розгляд загальних зборів громадян питання профілактики пожеж, спричинених самовільним випалюванням  рослинності або її залишків, зокрема за участю представників місцевих підрозділів Управління </w:t>
            </w:r>
            <w:r w:rsidR="006234CD">
              <w:rPr>
                <w:rFonts w:ascii="Times New Roman" w:hAnsi="Times New Roman" w:cs="Times New Roman"/>
                <w:sz w:val="24"/>
                <w:szCs w:val="24"/>
              </w:rPr>
              <w:t>ДСНС України у Чернігівській області, Головного управління Національної поліції  України у Чернігівській області.</w:t>
            </w:r>
            <w:r w:rsidR="00FF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0B">
              <w:rPr>
                <w:rFonts w:ascii="Times New Roman" w:hAnsi="Times New Roman" w:cs="Times New Roman"/>
                <w:sz w:val="24"/>
                <w:szCs w:val="24"/>
              </w:rPr>
              <w:t>(при умові відповідної епідемічної ситуації та дотримання карантинних обмежень)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6234C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65D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час </w:t>
            </w:r>
            <w:r w:rsidR="00FF7BB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D" w:rsidRDefault="006234C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Ніжинський МРВ УДСНС</w:t>
            </w:r>
          </w:p>
          <w:p w:rsidR="006234CD" w:rsidRDefault="006234C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Ніжинський ВП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ГУНП</w:t>
            </w:r>
            <w:proofErr w:type="spellEnd"/>
          </w:p>
          <w:p w:rsidR="001915DD" w:rsidRPr="00EE0067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6234CD" w:rsidP="0062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Надавати органам місцевого самоврядування, відомчим установам і громадським організаціям практичну та інформаційну допомогу щодо навчання населення правилам безпеки життєдіяльності,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F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D" w:rsidRDefault="006234C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Ніжинський МРВ УДСНС</w:t>
            </w:r>
          </w:p>
          <w:p w:rsidR="001915DD" w:rsidRPr="00EE0067" w:rsidRDefault="001915D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0665D9" w:rsidP="00F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Спрямувати діяльність підприємств що обслуговують житло, підрозділів ДСНС України, Національної поліції України, відомчих пожежних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команд, служб соціального захисту населення на здійснення обходів житлового сектора, виступів серед населення, в тому числі трудових колективах, з метою проведення інформаційно-роз</w:t>
            </w:r>
            <w:r w:rsidR="005364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яснювальної роботи з питань профілактики пожеж, спричинених самовільним випалюванням громадянами рослинності або її залишків. Особливу увагу приділити роз’яснювальній роботі з людьми похилого віку, особами з інвалідністю, багатодітними родинами та особами, які перебувають у складних життєвих обставинах.</w:t>
            </w:r>
            <w:r w:rsidR="0053640B">
              <w:rPr>
                <w:rFonts w:ascii="Times New Roman" w:hAnsi="Times New Roman" w:cs="Times New Roman"/>
                <w:sz w:val="24"/>
                <w:szCs w:val="24"/>
              </w:rPr>
              <w:t xml:space="preserve"> (при умові відповідної епідемічної ситуації та дотримання карантинних обмежень)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F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D9" w:rsidRDefault="000665D9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Ніжинський МРВ УДСНС</w:t>
            </w:r>
          </w:p>
          <w:p w:rsidR="001915DD" w:rsidRPr="00EE0067" w:rsidRDefault="001915D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0665D9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в закладах освіти міста навчально-виховні та інформаційно-просвітницькі заходи з питань безпеки життєдіяльності і посилення відповідальності за самовільне випалювання рослинності або її залишків: тематичні тижні, конкурси, вікторини, відкриті уроки, тематичні лекції, круглі столи</w:t>
            </w:r>
            <w:r w:rsidR="00015659">
              <w:rPr>
                <w:rFonts w:ascii="Times New Roman" w:hAnsi="Times New Roman" w:cs="Times New Roman"/>
                <w:sz w:val="24"/>
                <w:szCs w:val="24"/>
              </w:rPr>
              <w:t xml:space="preserve">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Вересен-грудень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015659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015659" w:rsidP="00FF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відвідування учнями закладів середньої освіти пожежно-рятувального підрозділу Управління  ДСНС з метою їх ознайомлення із заходами безпеки життєдіяльності. (при умові відповідної епідемічної ситуації та дотримання карантинних обмежень)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0B" w:rsidRPr="00EE0067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Вересен-грудень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AE5350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53640B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Вжити </w:t>
            </w:r>
            <w:r w:rsidR="00B75BE0">
              <w:rPr>
                <w:rFonts w:ascii="Times New Roman" w:hAnsi="Times New Roman" w:cs="Times New Roman"/>
                <w:sz w:val="24"/>
                <w:szCs w:val="24"/>
              </w:rPr>
              <w:t xml:space="preserve">заходів для виготовлення та розміщення на </w:t>
            </w:r>
            <w:proofErr w:type="spellStart"/>
            <w:r w:rsidR="00B75BE0">
              <w:rPr>
                <w:rFonts w:ascii="Times New Roman" w:hAnsi="Times New Roman" w:cs="Times New Roman"/>
                <w:sz w:val="24"/>
                <w:szCs w:val="24"/>
              </w:rPr>
              <w:t>сіті-лайтах</w:t>
            </w:r>
            <w:proofErr w:type="spellEnd"/>
            <w:r w:rsidR="00B75BE0">
              <w:rPr>
                <w:rFonts w:ascii="Times New Roman" w:hAnsi="Times New Roman" w:cs="Times New Roman"/>
                <w:sz w:val="24"/>
                <w:szCs w:val="24"/>
              </w:rPr>
              <w:t xml:space="preserve">, у засобах масової інформації, на офіційних </w:t>
            </w:r>
            <w:proofErr w:type="spellStart"/>
            <w:r w:rsidR="00B75BE0">
              <w:rPr>
                <w:rFonts w:ascii="Times New Roman" w:hAnsi="Times New Roman" w:cs="Times New Roman"/>
                <w:sz w:val="24"/>
                <w:szCs w:val="24"/>
              </w:rPr>
              <w:t>вебсайтах</w:t>
            </w:r>
            <w:proofErr w:type="spellEnd"/>
            <w:r w:rsidR="00B75BE0">
              <w:rPr>
                <w:rFonts w:ascii="Times New Roman" w:hAnsi="Times New Roman" w:cs="Times New Roman"/>
                <w:sz w:val="24"/>
                <w:szCs w:val="24"/>
              </w:rPr>
              <w:t xml:space="preserve">, у соціальних мережах </w:t>
            </w:r>
            <w:proofErr w:type="spellStart"/>
            <w:r w:rsidR="00B75BE0">
              <w:rPr>
                <w:rFonts w:ascii="Times New Roman" w:hAnsi="Times New Roman" w:cs="Times New Roman"/>
                <w:sz w:val="24"/>
                <w:szCs w:val="24"/>
              </w:rPr>
              <w:t>постерів</w:t>
            </w:r>
            <w:proofErr w:type="spellEnd"/>
            <w:r w:rsidR="00B75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5BE0">
              <w:rPr>
                <w:rFonts w:ascii="Times New Roman" w:hAnsi="Times New Roman" w:cs="Times New Roman"/>
                <w:sz w:val="24"/>
                <w:szCs w:val="24"/>
              </w:rPr>
              <w:t>аудіо-</w:t>
            </w:r>
            <w:proofErr w:type="spellEnd"/>
            <w:r w:rsidR="00B75BE0">
              <w:rPr>
                <w:rFonts w:ascii="Times New Roman" w:hAnsi="Times New Roman" w:cs="Times New Roman"/>
                <w:sz w:val="24"/>
                <w:szCs w:val="24"/>
              </w:rPr>
              <w:t xml:space="preserve"> та відеороликів соціальної реклами щодо профілактики пожеж, спричинених самовільним випалюванням громадянами рослинності або її залишків.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1915D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F" w:rsidRPr="00FF7BBF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sz w:val="24"/>
                <w:szCs w:val="24"/>
              </w:rPr>
              <w:t>Відділ НС, ЦЗН, ОМР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7BBF" w:rsidRPr="00FF7BBF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sz w:val="24"/>
                <w:szCs w:val="24"/>
              </w:rPr>
              <w:t>Ніжинський МРВ УДСНС</w:t>
            </w:r>
          </w:p>
          <w:p w:rsidR="001915DD" w:rsidRPr="00FF7BBF" w:rsidRDefault="001915D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DD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2C6F87" w:rsidRDefault="001915DD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B75BE0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інформаційно-розяснювальну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роботу з керівниками сільськогосподарських підприємств та серед населення щодо можливих альтернативних способів утилізації залишків рослинності.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EE0067" w:rsidRDefault="001915DD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DD" w:rsidRPr="00FF7BBF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sz w:val="24"/>
                <w:szCs w:val="24"/>
              </w:rPr>
              <w:t>Ніжинський МРВ УДСНС</w:t>
            </w:r>
            <w:r w:rsidRPr="00FF7BBF">
              <w:rPr>
                <w:rStyle w:val="a4"/>
                <w:rFonts w:ascii="Times New Roman" w:hAnsi="Times New Roman" w:cs="Times New Roman"/>
                <w:b w:val="0"/>
                <w:color w:val="292B2C"/>
                <w:sz w:val="24"/>
                <w:szCs w:val="24"/>
                <w:shd w:val="clear" w:color="auto" w:fill="FFFFFF"/>
              </w:rPr>
              <w:t>,</w:t>
            </w:r>
            <w:r w:rsidRPr="00FF7BBF">
              <w:rPr>
                <w:rFonts w:ascii="Times New Roman" w:hAnsi="Times New Roman" w:cs="Times New Roman"/>
                <w:sz w:val="24"/>
                <w:szCs w:val="24"/>
              </w:rPr>
              <w:t xml:space="preserve">   Відділ НС, ЦЗН, ОМР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DD" w:rsidRPr="00EE0067" w:rsidRDefault="001915DD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E0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0" w:rsidRPr="002C6F87" w:rsidRDefault="00B75BE0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0" w:rsidRPr="00EE0067" w:rsidRDefault="00B75BE0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інформаційно-виховні тематичні заходи щодо недопущення пожеж в екосистемах, дотримання вимог пожежної безпеки у закладах культури.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0" w:rsidRPr="00EE0067" w:rsidRDefault="00B75BE0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0" w:rsidRPr="00EE0067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культури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0" w:rsidRPr="00EE0067" w:rsidRDefault="00B75BE0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E0" w:rsidRPr="00EE0067" w:rsidTr="002C6F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0" w:rsidRPr="002C6F87" w:rsidRDefault="00B75BE0" w:rsidP="002C6F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0" w:rsidRPr="00FF7BBF" w:rsidRDefault="00B75BE0" w:rsidP="00B7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B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Інформацію про проведену роботу надати </w:t>
            </w:r>
            <w:r w:rsidRPr="00FF7BBF">
              <w:rPr>
                <w:rFonts w:ascii="Times New Roman" w:hAnsi="Times New Roman"/>
                <w:sz w:val="24"/>
                <w:szCs w:val="24"/>
              </w:rPr>
              <w:t>через відділ надзвичайних ситуацій, цивільного захисту населення, оборонної та мобілізаційної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0" w:rsidRPr="00EE0067" w:rsidRDefault="00B75BE0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0" w:rsidRPr="00EE0067" w:rsidRDefault="00FF7BBF" w:rsidP="00FF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(відповідальні за проведення заходів)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E0" w:rsidRPr="00EE0067" w:rsidRDefault="00B75BE0" w:rsidP="003B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BBF" w:rsidRDefault="00FF7BBF" w:rsidP="00FF7BBF">
      <w:pPr>
        <w:rPr>
          <w:b/>
        </w:rPr>
      </w:pPr>
    </w:p>
    <w:p w:rsidR="00FD3950" w:rsidRPr="00FF7BBF" w:rsidRDefault="00FF7BBF" w:rsidP="00FF7BBF">
      <w:pPr>
        <w:rPr>
          <w:rFonts w:ascii="Times New Roman" w:hAnsi="Times New Roman" w:cs="Times New Roman"/>
          <w:sz w:val="24"/>
          <w:szCs w:val="24"/>
        </w:rPr>
      </w:pPr>
      <w:r w:rsidRPr="00FF7BBF">
        <w:rPr>
          <w:rFonts w:ascii="Times New Roman" w:hAnsi="Times New Roman" w:cs="Times New Roman"/>
          <w:sz w:val="24"/>
          <w:szCs w:val="24"/>
        </w:rPr>
        <w:t xml:space="preserve">Т.В.О. </w:t>
      </w:r>
      <w:r w:rsidRPr="00FF7BBF">
        <w:rPr>
          <w:rFonts w:ascii="Times New Roman" w:hAnsi="Times New Roman" w:cs="Times New Roman"/>
          <w:bCs/>
          <w:sz w:val="24"/>
          <w:szCs w:val="24"/>
        </w:rPr>
        <w:t xml:space="preserve">начальника відділу з питань НС, ЦЗН, ОМР </w:t>
      </w:r>
      <w:r w:rsidRPr="00FF7BBF">
        <w:rPr>
          <w:rFonts w:ascii="Times New Roman" w:hAnsi="Times New Roman" w:cs="Times New Roman"/>
          <w:bCs/>
          <w:sz w:val="24"/>
          <w:szCs w:val="24"/>
        </w:rPr>
        <w:tab/>
      </w:r>
      <w:r w:rsidRPr="00FF7BBF">
        <w:rPr>
          <w:rFonts w:ascii="Times New Roman" w:hAnsi="Times New Roman" w:cs="Times New Roman"/>
          <w:bCs/>
          <w:sz w:val="24"/>
          <w:szCs w:val="24"/>
        </w:rPr>
        <w:tab/>
      </w:r>
      <w:r w:rsidR="0051008A" w:rsidRPr="0051008A">
        <w:rPr>
          <w:rFonts w:ascii="Times New Roman" w:hAnsi="Times New Roman"/>
          <w:sz w:val="20"/>
          <w:szCs w:val="20"/>
        </w:rPr>
        <w:t>підписано</w:t>
      </w:r>
      <w:r w:rsidRPr="00FF7BBF">
        <w:rPr>
          <w:rFonts w:ascii="Times New Roman" w:hAnsi="Times New Roman" w:cs="Times New Roman"/>
          <w:bCs/>
          <w:sz w:val="24"/>
          <w:szCs w:val="24"/>
        </w:rPr>
        <w:tab/>
      </w:r>
      <w:r w:rsidRPr="00FF7B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А.П.Іваницький</w:t>
      </w:r>
    </w:p>
    <w:sectPr w:rsidR="00FD3950" w:rsidRPr="00FF7BBF" w:rsidSect="00EE0067">
      <w:pgSz w:w="11906" w:h="16838"/>
      <w:pgMar w:top="510" w:right="295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AFF"/>
    <w:multiLevelType w:val="hybridMultilevel"/>
    <w:tmpl w:val="C35C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067"/>
    <w:rsid w:val="00015659"/>
    <w:rsid w:val="000665D9"/>
    <w:rsid w:val="001610F2"/>
    <w:rsid w:val="001915DD"/>
    <w:rsid w:val="002C6F87"/>
    <w:rsid w:val="003B7FD4"/>
    <w:rsid w:val="003C7D12"/>
    <w:rsid w:val="004022F8"/>
    <w:rsid w:val="0051008A"/>
    <w:rsid w:val="0053640B"/>
    <w:rsid w:val="005E23B0"/>
    <w:rsid w:val="00616A16"/>
    <w:rsid w:val="006234CD"/>
    <w:rsid w:val="00804DED"/>
    <w:rsid w:val="009B529F"/>
    <w:rsid w:val="00AC2A03"/>
    <w:rsid w:val="00AE5350"/>
    <w:rsid w:val="00B75BE0"/>
    <w:rsid w:val="00CD66F3"/>
    <w:rsid w:val="00D62C93"/>
    <w:rsid w:val="00E4140F"/>
    <w:rsid w:val="00EE0067"/>
    <w:rsid w:val="00FD3950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06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10F2"/>
    <w:rPr>
      <w:b/>
      <w:bCs/>
    </w:rPr>
  </w:style>
  <w:style w:type="paragraph" w:styleId="2">
    <w:name w:val="Body Text 2"/>
    <w:basedOn w:val="a"/>
    <w:link w:val="20"/>
    <w:semiHidden/>
    <w:unhideWhenUsed/>
    <w:rsid w:val="001610F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610F2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C6F87"/>
    <w:pPr>
      <w:ind w:left="720"/>
      <w:contextualSpacing/>
    </w:pPr>
  </w:style>
  <w:style w:type="character" w:styleId="a6">
    <w:name w:val="Hyperlink"/>
    <w:basedOn w:val="a0"/>
    <w:semiHidden/>
    <w:unhideWhenUsed/>
    <w:rsid w:val="003C7D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D1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adm@ne.cg.ukr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2FD2-9A17-453B-B41D-5DEC2DCB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VNMR-Arc-02</dc:creator>
  <cp:lastModifiedBy>VNMR-Arc-02</cp:lastModifiedBy>
  <cp:revision>2</cp:revision>
  <dcterms:created xsi:type="dcterms:W3CDTF">2020-09-10T06:48:00Z</dcterms:created>
  <dcterms:modified xsi:type="dcterms:W3CDTF">2020-09-10T06:48:00Z</dcterms:modified>
</cp:coreProperties>
</file>