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46" w:rsidRDefault="001F5146" w:rsidP="001F514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ascii="Tms Rmn" w:eastAsia="Times New Roman" w:hAnsi="Tms Rmn"/>
          <w:b/>
          <w:noProof/>
          <w:sz w:val="24"/>
          <w:szCs w:val="24"/>
          <w:lang w:eastAsia="ru-RU"/>
        </w:rPr>
        <w:drawing>
          <wp:inline distT="0" distB="0" distL="0" distR="0" wp14:anchorId="64FD6F28" wp14:editId="699E39E7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4"/>
          <w:szCs w:val="24"/>
          <w:lang w:val="uk-UA" w:eastAsia="ru-RU"/>
        </w:rPr>
        <w:t xml:space="preserve">             </w:t>
      </w:r>
    </w:p>
    <w:p w:rsidR="001F5146" w:rsidRDefault="001F5146" w:rsidP="001F5146">
      <w:pPr>
        <w:spacing w:after="0" w:line="240" w:lineRule="auto"/>
        <w:ind w:left="-426" w:right="-1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146" w:rsidRDefault="001F5146" w:rsidP="001F51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</w:t>
      </w:r>
    </w:p>
    <w:p w:rsidR="001F5146" w:rsidRDefault="00D30A68" w:rsidP="001F51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</w:t>
      </w:r>
      <w:bookmarkStart w:id="0" w:name="_GoBack"/>
      <w:bookmarkEnd w:id="0"/>
      <w:r w:rsidR="001F5146">
        <w:rPr>
          <w:rFonts w:ascii="Times New Roman" w:eastAsia="Times New Roman" w:hAnsi="Times New Roman"/>
          <w:b/>
          <w:sz w:val="28"/>
          <w:szCs w:val="28"/>
          <w:lang w:eastAsia="ru-RU"/>
        </w:rPr>
        <w:t>ЕРНІГІВСЬКА ОБЛАСТЬ</w:t>
      </w:r>
    </w:p>
    <w:p w:rsidR="001F5146" w:rsidRDefault="001F5146" w:rsidP="001F514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F5146" w:rsidRDefault="001F5146" w:rsidP="001F514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1F5146" w:rsidRDefault="001F5146" w:rsidP="001F514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4 </w:t>
      </w:r>
      <w:proofErr w:type="spellStart"/>
      <w:r>
        <w:rPr>
          <w:rFonts w:ascii="Times New Roman" w:eastAsia="Times New Roman" w:hAnsi="Times New Roman"/>
          <w:sz w:val="32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32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eastAsia="ru-RU"/>
        </w:rPr>
        <w:t>скликання</w:t>
      </w:r>
      <w:proofErr w:type="spellEnd"/>
    </w:p>
    <w:p w:rsidR="001F5146" w:rsidRDefault="001F5146" w:rsidP="001F514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F5146" w:rsidRDefault="001F5146" w:rsidP="001F514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</w:t>
      </w:r>
    </w:p>
    <w:p w:rsidR="001F5146" w:rsidRDefault="001F5146" w:rsidP="001F5146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1F5146" w:rsidRDefault="001F5146" w:rsidP="001F5146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24 грудня 2020  року                 м. Ніжин                                № 71-4/2020    </w:t>
      </w:r>
    </w:p>
    <w:p w:rsidR="001F5146" w:rsidRDefault="001F5146" w:rsidP="001F5146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897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38"/>
        <w:gridCol w:w="1938"/>
      </w:tblGrid>
      <w:tr w:rsidR="001F5146" w:rsidRPr="00946C57" w:rsidTr="00DD6058">
        <w:tc>
          <w:tcPr>
            <w:tcW w:w="5103" w:type="dxa"/>
          </w:tcPr>
          <w:p w:rsidR="001F5146" w:rsidRDefault="001F5146" w:rsidP="00DD6058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bookmarkStart w:id="1" w:name="_Hlk46226019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прийняття у комунальну власність</w:t>
            </w:r>
          </w:p>
          <w:p w:rsidR="001F5146" w:rsidRDefault="001F5146" w:rsidP="00DD6058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Ніжинської територіальної  громади з державної власності земельних ділянок сільськогосподарського призначення </w:t>
            </w:r>
            <w:bookmarkEnd w:id="1"/>
          </w:p>
          <w:p w:rsidR="001F5146" w:rsidRDefault="001F5146" w:rsidP="00DD6058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1F5146" w:rsidRDefault="001F5146" w:rsidP="00DD6058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color w:val="C45911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1F5146" w:rsidRDefault="001F5146" w:rsidP="00DD6058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F5146" w:rsidRDefault="001F5146" w:rsidP="001F5146">
      <w:pPr>
        <w:tabs>
          <w:tab w:val="left" w:pos="6510"/>
        </w:tabs>
        <w:spacing w:after="0" w:line="240" w:lineRule="auto"/>
        <w:ind w:left="-426" w:right="-143" w:firstLine="56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статей 25, 26, 42, 59, 73 Закону України “Про місцеве самоврядування в Україні”, статей 12,117 Земельного кодексу України,  розпорядження Кабінету Міністрів України  від 31.01.2018 року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010F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скликання від 27 листопада 2020 року № 3-2/2020, наказу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Чернігівській області від 09.12.2020 року № 31-ОТГ, міська рада вирішила:</w:t>
      </w:r>
    </w:p>
    <w:p w:rsidR="001F5146" w:rsidRPr="00E644AD" w:rsidRDefault="001F5146" w:rsidP="001F5146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Прийняти у комунальну власність Ніжинської територіальної громади в особі Ніжинської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Чернігівської області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земельні ділянки сільськогосподарського призначення державної власності загальною площею 94,0223 га, які розташовані за межами с. </w:t>
      </w:r>
      <w:proofErr w:type="spellStart"/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Переяслівка</w:t>
      </w:r>
      <w:proofErr w:type="spellEnd"/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території Ніжинської 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додатку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а здійснити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державну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реєстрацію  земельних ділянок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територіальною громадою в особі 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Ніжинсько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Чернігівської області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до Закону України «Про державну реєстрацію речових прав на нерухоме майно та їх обтяжень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5146" w:rsidRDefault="001F5146" w:rsidP="001F5146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Начальнику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 забезпечити оприлюднення даного рішення на офіційному сайті Ніжинської міської ради протягом п’яти робочих днів з дні прийняття.</w:t>
      </w:r>
    </w:p>
    <w:p w:rsidR="001F5146" w:rsidRDefault="001F5146" w:rsidP="001F5146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Організацію виконання даного рішення  покласти на першого заступника міського голови з питань діяльності виконавчих органів ради Вовченка Ф.І. та управління комунального майна та земельних відносин Ніжинської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І.А.)</w:t>
      </w:r>
    </w:p>
    <w:p w:rsidR="001F5146" w:rsidRDefault="001F5146" w:rsidP="001F5146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Глотко В.В.)</w:t>
      </w: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Олександр КОДОЛА</w:t>
      </w: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45ED5" w:rsidRDefault="00B45ED5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/>
    <w:p w:rsidR="001F5146" w:rsidRDefault="001F5146" w:rsidP="001F514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1F5146" w:rsidRDefault="001F5146" w:rsidP="001F514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1F5146" w:rsidRDefault="001F5146" w:rsidP="001F51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Ніжинської міської ради</w:t>
      </w:r>
    </w:p>
    <w:p w:rsidR="001F5146" w:rsidRPr="00CD36A6" w:rsidRDefault="001F5146" w:rsidP="001F514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CD36A6">
        <w:rPr>
          <w:rFonts w:ascii="Times New Roman" w:hAnsi="Times New Roman"/>
          <w:sz w:val="28"/>
          <w:szCs w:val="28"/>
          <w:u w:val="single"/>
          <w:lang w:val="uk-UA"/>
        </w:rPr>
        <w:t>24 грудня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CD36A6">
        <w:rPr>
          <w:rFonts w:ascii="Times New Roman" w:hAnsi="Times New Roman"/>
          <w:sz w:val="28"/>
          <w:szCs w:val="28"/>
          <w:u w:val="single"/>
          <w:lang w:val="uk-UA"/>
        </w:rPr>
        <w:t>71-4/2020</w:t>
      </w:r>
    </w:p>
    <w:p w:rsidR="001F5146" w:rsidRDefault="001F5146" w:rsidP="001F51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F5146" w:rsidRDefault="001F5146" w:rsidP="001F51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2295"/>
        <w:gridCol w:w="1529"/>
        <w:gridCol w:w="870"/>
        <w:gridCol w:w="1416"/>
        <w:gridCol w:w="1305"/>
        <w:gridCol w:w="1461"/>
      </w:tblGrid>
      <w:tr w:rsidR="001F5146" w:rsidTr="00DD60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Кадастровий номер</w:t>
            </w:r>
          </w:p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земельної ділянки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 розташування земельної ділянки (область, район,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Площа (га)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Цільове призначення земельної ділянки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Відомості про обтяження речових прав на земельну ділянку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Відомості про обмеження у використанні земельної ділянки</w:t>
            </w:r>
          </w:p>
        </w:tc>
      </w:tr>
      <w:tr w:rsidR="001F5146" w:rsidTr="00DD60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</w:tr>
      <w:tr w:rsidR="001F5146" w:rsidTr="00DD60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7423387700:04:001:0008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обл., Ніжинський р-н, </w:t>
            </w:r>
            <w:proofErr w:type="spellStart"/>
            <w:r>
              <w:rPr>
                <w:rFonts w:ascii="Times New Roman" w:hAnsi="Times New Roman"/>
                <w:lang w:val="uk-UA"/>
              </w:rPr>
              <w:t>Переяслівська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0,3364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16.00 Землі запасу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зареєстровано</w:t>
            </w:r>
          </w:p>
        </w:tc>
      </w:tr>
      <w:tr w:rsidR="001F5146" w:rsidTr="00DD60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7423387700:01:001:0002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обл., Ніжинський р-н, </w:t>
            </w:r>
            <w:proofErr w:type="spellStart"/>
            <w:r>
              <w:rPr>
                <w:rFonts w:ascii="Times New Roman" w:hAnsi="Times New Roman"/>
                <w:lang w:val="uk-UA"/>
              </w:rPr>
              <w:t>Переяслівська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38,6030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01.02 Для ведення фермерського господарства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оренда, 26.03.2008 Савченко Руслан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зареєстровано</w:t>
            </w:r>
          </w:p>
        </w:tc>
      </w:tr>
      <w:tr w:rsidR="001F5146" w:rsidTr="00DD60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7423387700:03:001:0002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обл., Ніжинський р-н, </w:t>
            </w:r>
            <w:proofErr w:type="spellStart"/>
            <w:r>
              <w:rPr>
                <w:rFonts w:ascii="Times New Roman" w:hAnsi="Times New Roman"/>
                <w:lang w:val="uk-UA"/>
              </w:rPr>
              <w:t>Переяслівська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55,0829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01.02 Для ведення фермерського господарства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Оренда, 26.03.2008 Савченко Руслан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зареєстровано</w:t>
            </w:r>
          </w:p>
        </w:tc>
      </w:tr>
      <w:tr w:rsidR="001F5146" w:rsidTr="00DD60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DD6058">
            <w:pPr>
              <w:spacing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94,0223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DD60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F5146" w:rsidRDefault="001F5146" w:rsidP="001F5146">
      <w:pPr>
        <w:jc w:val="right"/>
        <w:rPr>
          <w:rFonts w:ascii="Times New Roman" w:hAnsi="Times New Roman"/>
          <w:lang w:val="uk-UA"/>
        </w:rPr>
      </w:pPr>
    </w:p>
    <w:p w:rsidR="001F5146" w:rsidRDefault="001F5146" w:rsidP="001F5146">
      <w:pPr>
        <w:jc w:val="right"/>
        <w:rPr>
          <w:rFonts w:ascii="Times New Roman" w:hAnsi="Times New Roman"/>
          <w:lang w:val="uk-UA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                                                                     Олександр КОДОЛА</w:t>
      </w: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Pr="00201BDF" w:rsidRDefault="001F5146" w:rsidP="001F5146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lastRenderedPageBreak/>
        <w:t>Візують</w:t>
      </w:r>
      <w:r w:rsidRPr="00201BDF"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t>:</w:t>
      </w:r>
    </w:p>
    <w:p w:rsidR="001F5146" w:rsidRPr="00201BDF" w:rsidRDefault="001F5146" w:rsidP="001F5146">
      <w:pPr>
        <w:widowControl w:val="0"/>
        <w:tabs>
          <w:tab w:val="left" w:pos="66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секретар міської ради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Ю.Ю. Хоменко</w:t>
      </w:r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</w:p>
    <w:p w:rsidR="001F5146" w:rsidRPr="00201BDF" w:rsidRDefault="001F5146" w:rsidP="001F5146">
      <w:pPr>
        <w:widowControl w:val="0"/>
        <w:tabs>
          <w:tab w:val="left" w:pos="7875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Liberation Serif" w:eastAsia="SimSun" w:hAnsi="Liberation Serif" w:cs="Mangal"/>
          <w:kern w:val="3"/>
          <w:sz w:val="24"/>
          <w:szCs w:val="24"/>
          <w:shd w:val="clear" w:color="auto" w:fill="FFFFFF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перший заступник міського голови</w:t>
      </w: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Pr="00201BDF">
        <w:rPr>
          <w:rFonts w:ascii="Times New Roman" w:eastAsia="SimSun" w:hAnsi="Times New Roman"/>
          <w:kern w:val="3"/>
          <w:sz w:val="24"/>
          <w:szCs w:val="28"/>
          <w:shd w:val="clear" w:color="auto" w:fill="FFFFFF"/>
          <w:lang w:val="uk-UA" w:eastAsia="zh-CN" w:bidi="hi-IN"/>
        </w:rPr>
        <w:t> </w:t>
      </w:r>
    </w:p>
    <w:p w:rsidR="001F5146" w:rsidRDefault="001F5146" w:rsidP="001F514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з питань діяльності виконавчих органів ради</w:t>
      </w:r>
      <w:r w:rsidRPr="00201BDF">
        <w:rPr>
          <w:rFonts w:ascii="Times New Roman" w:eastAsia="SimSun" w:hAnsi="Times New Roman"/>
          <w:color w:val="333333"/>
          <w:kern w:val="3"/>
          <w:sz w:val="18"/>
          <w:szCs w:val="18"/>
          <w:shd w:val="clear" w:color="auto" w:fill="FFFFFF"/>
          <w:lang w:val="uk-UA" w:eastAsia="zh-CN" w:bidi="hi-IN"/>
        </w:rPr>
        <w:t> 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Ф.І. Вовченко</w:t>
      </w:r>
    </w:p>
    <w:p w:rsidR="001F5146" w:rsidRDefault="001F5146" w:rsidP="001F514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начальник управління комунального</w:t>
      </w:r>
    </w:p>
    <w:p w:rsidR="001F5146" w:rsidRPr="00201BDF" w:rsidRDefault="001F5146" w:rsidP="001F5146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майна та земельних відносин</w:t>
      </w:r>
    </w:p>
    <w:p w:rsidR="001F5146" w:rsidRPr="00201BDF" w:rsidRDefault="001F5146" w:rsidP="001F514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Ніжинської міської ради</w:t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   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І.А.Онокало</w:t>
      </w:r>
      <w:proofErr w:type="spellEnd"/>
    </w:p>
    <w:p w:rsidR="001F5146" w:rsidRPr="00201BDF" w:rsidRDefault="001F5146" w:rsidP="001F514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4"/>
          <w:lang w:val="uk-UA" w:eastAsia="zh-CN" w:bidi="hi-IN"/>
        </w:rPr>
      </w:pPr>
    </w:p>
    <w:p w:rsidR="001F5146" w:rsidRPr="00201BDF" w:rsidRDefault="001F5146" w:rsidP="001F514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постійна комісія міської ради з питань </w:t>
      </w:r>
    </w:p>
    <w:p w:rsidR="001F5146" w:rsidRPr="00201BDF" w:rsidRDefault="001F5146" w:rsidP="001F5146">
      <w:pPr>
        <w:widowControl w:val="0"/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регулювання земельних відносин,</w:t>
      </w:r>
    </w:p>
    <w:p w:rsidR="001F5146" w:rsidRPr="00201BDF" w:rsidRDefault="001F5146" w:rsidP="001F5146">
      <w:pPr>
        <w:widowControl w:val="0"/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архітектури, будівництва та охорони</w:t>
      </w:r>
    </w:p>
    <w:p w:rsidR="001F5146" w:rsidRPr="00201BDF" w:rsidRDefault="001F5146" w:rsidP="001F514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навколишнього середовища                                                            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В.В. Глотко</w:t>
      </w:r>
    </w:p>
    <w:p w:rsidR="001F5146" w:rsidRPr="00201BDF" w:rsidRDefault="001F5146" w:rsidP="001F514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постійна комісія міської ради з питань</w:t>
      </w:r>
    </w:p>
    <w:p w:rsidR="001F5146" w:rsidRPr="00201BDF" w:rsidRDefault="001F5146" w:rsidP="001F514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регламенту, законності, охорони прав</w:t>
      </w:r>
    </w:p>
    <w:p w:rsidR="001F5146" w:rsidRPr="00201BDF" w:rsidRDefault="001F5146" w:rsidP="001F514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і свобод громадян, запобігання корупції,</w:t>
      </w:r>
    </w:p>
    <w:p w:rsidR="001F5146" w:rsidRPr="00201BDF" w:rsidRDefault="001F5146" w:rsidP="001F514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адміністративно-територіального устрою,</w:t>
      </w:r>
    </w:p>
    <w:p w:rsidR="001F5146" w:rsidRPr="00201BDF" w:rsidRDefault="001F5146" w:rsidP="001F514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депутатської діяльності та етики</w:t>
      </w: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В.В. Салогуб</w:t>
      </w:r>
    </w:p>
    <w:p w:rsidR="001F5146" w:rsidRPr="00201BDF" w:rsidRDefault="001F5146" w:rsidP="001F5146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начальник відділу містобудування</w:t>
      </w:r>
    </w:p>
    <w:p w:rsidR="001F5146" w:rsidRPr="00201BDF" w:rsidRDefault="001F5146" w:rsidP="001F5146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та архітектури-головний архітектор 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В.Б. Мироненко</w:t>
      </w:r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начальник відділу юридично-кадрового</w:t>
      </w:r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забезпечення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  <w:t xml:space="preserve">В.О. </w:t>
      </w:r>
      <w:proofErr w:type="spellStart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Лега</w:t>
      </w:r>
      <w:proofErr w:type="spellEnd"/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староста </w:t>
      </w:r>
      <w:proofErr w:type="spellStart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Кунашівсько-Переяслівського</w:t>
      </w:r>
      <w:proofErr w:type="spellEnd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  <w:proofErr w:type="spellStart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старостинського</w:t>
      </w:r>
      <w:proofErr w:type="spellEnd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округу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      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  <w:t xml:space="preserve">Л.М. </w:t>
      </w:r>
      <w:proofErr w:type="spellStart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Пелехай</w:t>
      </w:r>
      <w:proofErr w:type="spellEnd"/>
    </w:p>
    <w:p w:rsidR="001F5146" w:rsidRPr="00201BDF" w:rsidRDefault="001F5146" w:rsidP="001F514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1F5146" w:rsidRPr="00201BDF" w:rsidRDefault="001F5146" w:rsidP="001F51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1F5146" w:rsidRDefault="001F5146" w:rsidP="001F51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1F5146" w:rsidRDefault="001F5146" w:rsidP="001F51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1F5146" w:rsidRDefault="001F5146" w:rsidP="001F51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1F5146" w:rsidRPr="00EC61C9" w:rsidRDefault="001F5146" w:rsidP="001F514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146" w:rsidRPr="001F5146" w:rsidRDefault="001F5146">
      <w:pPr>
        <w:rPr>
          <w:lang w:val="uk-UA"/>
        </w:rPr>
      </w:pPr>
    </w:p>
    <w:sectPr w:rsidR="001F5146" w:rsidRPr="001F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825A3"/>
    <w:multiLevelType w:val="hybridMultilevel"/>
    <w:tmpl w:val="DB68E31E"/>
    <w:lvl w:ilvl="0" w:tplc="B4B65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46"/>
    <w:rsid w:val="001F5146"/>
    <w:rsid w:val="00B45ED5"/>
    <w:rsid w:val="00D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595C"/>
  <w15:chartTrackingRefBased/>
  <w15:docId w15:val="{086BCA02-F776-4380-A44B-A2DAF44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1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46"/>
    <w:pPr>
      <w:ind w:left="720"/>
      <w:contextualSpacing/>
    </w:pPr>
  </w:style>
  <w:style w:type="table" w:styleId="a4">
    <w:name w:val="Table Grid"/>
    <w:basedOn w:val="a1"/>
    <w:uiPriority w:val="39"/>
    <w:rsid w:val="001F5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2020-12-28T11:02:00Z</cp:lastPrinted>
  <dcterms:created xsi:type="dcterms:W3CDTF">2020-12-28T10:52:00Z</dcterms:created>
  <dcterms:modified xsi:type="dcterms:W3CDTF">2020-12-28T11:04:00Z</dcterms:modified>
</cp:coreProperties>
</file>