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1236" w14:textId="17F12BF1" w:rsidR="004B335C" w:rsidRPr="004B335C" w:rsidRDefault="004B335C" w:rsidP="004B335C">
      <w:pPr>
        <w:shd w:val="clear" w:color="auto" w:fill="FFFFFF"/>
        <w:spacing w:after="375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val="uk-UA" w:eastAsia="ru-RU"/>
        </w:rPr>
        <w:t xml:space="preserve">                   </w:t>
      </w:r>
      <w:r w:rsidRPr="004B335C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ПОПЕРЕДЖЕННЯ ПОЖЕЖ В ЕКОСИСТЕМАХ</w:t>
      </w:r>
    </w:p>
    <w:p w14:paraId="2136A647" w14:textId="77777777" w:rsidR="004B335C" w:rsidRPr="004B335C" w:rsidRDefault="004B335C" w:rsidP="004B335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B335C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Шановні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громадяни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!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Дотримуйтесь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правил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пожежної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поблизу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лісових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масивів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на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відкритих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територіях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Пам’ятайте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лише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висока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культура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поводження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 вогнем,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дотримання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правил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пожежної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позбавить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вас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біди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страждань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приносять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пожежі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. Будьте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пильними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у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разі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виникнення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пожежі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негайно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телефонуйте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за номером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Служби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порятунку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101</w:t>
      </w:r>
      <w:r w:rsidRPr="004B335C">
        <w:rPr>
          <w:rFonts w:eastAsia="Times New Roman" w:cs="Times New Roman"/>
          <w:color w:val="000000"/>
          <w:szCs w:val="28"/>
          <w:lang w:eastAsia="ru-RU"/>
        </w:rPr>
        <w:t>».</w:t>
      </w:r>
    </w:p>
    <w:p w14:paraId="7F371C72" w14:textId="77777777" w:rsidR="004B335C" w:rsidRDefault="004B335C" w:rsidP="004B335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B335C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Якщо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відпочиваєте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природі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варто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пам'ятати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порушення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правил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пожежної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несе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загрозу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навколишньому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середовищу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і становить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небезпеку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життя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людей.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Щоб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уникнути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лісових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пожеж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b/>
          <w:bCs/>
          <w:color w:val="000000"/>
          <w:szCs w:val="28"/>
          <w:lang w:eastAsia="ru-RU"/>
        </w:rPr>
        <w:t>дотримуйтесь</w:t>
      </w:r>
      <w:proofErr w:type="spellEnd"/>
      <w:r w:rsidRPr="004B335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b/>
          <w:bCs/>
          <w:color w:val="000000"/>
          <w:szCs w:val="28"/>
          <w:lang w:eastAsia="ru-RU"/>
        </w:rPr>
        <w:t>наступних</w:t>
      </w:r>
      <w:proofErr w:type="spellEnd"/>
      <w:r w:rsidRPr="004B335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правил</w:t>
      </w:r>
      <w:r w:rsidRPr="004B335C">
        <w:rPr>
          <w:rFonts w:eastAsia="Times New Roman" w:cs="Times New Roman"/>
          <w:color w:val="000000"/>
          <w:szCs w:val="28"/>
          <w:lang w:eastAsia="ru-RU"/>
        </w:rPr>
        <w:t>: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не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розводьте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багаття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лісі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окрім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призначених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вогнищ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місць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;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не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засмічуйте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місце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відпочинку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;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обгороджуйте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розчищайте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місце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розпалення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багаття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;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не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розводьте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відкритий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вогонь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поруч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сухою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рослинністю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господарчими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будівлями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;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не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розкидайте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недопалки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сірники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суху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лісову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підстилку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;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стежте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щоб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діти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бавилися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 вогнем;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не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створюйте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смітники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лісі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на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прилеглих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землях,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тим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більше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не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підпалюйте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їх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;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–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приберіть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місце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погашеного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вогнища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переконайтесь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горіння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відсутнє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.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</w:r>
    </w:p>
    <w:p w14:paraId="4895B3F4" w14:textId="1E495B0F" w:rsidR="004B335C" w:rsidRPr="004B335C" w:rsidRDefault="004B335C" w:rsidP="004B335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Відповідно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до </w:t>
      </w:r>
      <w:proofErr w:type="spellStart"/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статті</w:t>
      </w:r>
      <w:proofErr w:type="spellEnd"/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77-1 Кодексу </w:t>
      </w:r>
      <w:proofErr w:type="spellStart"/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 про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адміністративні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правопорушення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встановлено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відповідальність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випалювання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стерні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луків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пасовищ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ділянок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степовою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водно-болотною та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іншою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природною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рослинністю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рослинності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її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залишків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опалого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листя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смугах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відводу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автомобільних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доріг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залізниць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у парках,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інших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зелених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насадженнях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газонів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населених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пунктах без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дозволу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органів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державного контролю у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галузі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охорони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навколишнього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природного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середовища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порушенням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умов такого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дозволу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а так само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невжиття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особою, яка одержала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дозвіл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випалювання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зазначеної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рослинності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її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залишків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та опалого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листя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заходів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щодо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своєчасного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їх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гасіння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тягне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за собою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накладення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штрафу на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громадян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 </w:t>
      </w:r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170 грн</w:t>
      </w:r>
      <w:r w:rsidRPr="004B335C">
        <w:rPr>
          <w:rFonts w:eastAsia="Times New Roman" w:cs="Times New Roman"/>
          <w:color w:val="000000"/>
          <w:szCs w:val="28"/>
          <w:lang w:eastAsia="ru-RU"/>
        </w:rPr>
        <w:t>. до </w:t>
      </w:r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340 грн</w:t>
      </w:r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. і на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посадових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осіб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 </w:t>
      </w:r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850 грн</w:t>
      </w:r>
      <w:r w:rsidRPr="004B335C">
        <w:rPr>
          <w:rFonts w:eastAsia="Times New Roman" w:cs="Times New Roman"/>
          <w:color w:val="000000"/>
          <w:szCs w:val="28"/>
          <w:lang w:eastAsia="ru-RU"/>
        </w:rPr>
        <w:t>. до </w:t>
      </w:r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1190 грн</w:t>
      </w:r>
      <w:r w:rsidRPr="004B335C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2258064" w14:textId="77777777" w:rsidR="004B335C" w:rsidRPr="004B335C" w:rsidRDefault="004B335C" w:rsidP="004B335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B335C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Більш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жорсткі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санкції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передбачені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відповідні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злочини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Кримінальним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кодексом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України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зокрема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: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Стаття</w:t>
      </w:r>
      <w:proofErr w:type="spellEnd"/>
      <w:r w:rsidRPr="004B335C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245</w:t>
      </w:r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Знищення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пошкодження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об'єктів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рослинного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світу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1.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Знищення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пошкодження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лісових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масивів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зелених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насаджень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навколо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населених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пунктів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вздовж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залізниць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а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стерні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сухих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дикоростучих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трав,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рослинності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її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залишків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на землях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сільськогосподарського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призначення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вогнем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чи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іншим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загальнонебезпечним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способом -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караються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B335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штрафом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трьохсот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п'ятисот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неоподатковуваних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мінімумів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доходів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громадян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обмеженням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волі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на строк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двох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п'яти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років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позбавленням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волі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на той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самий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строк.</w:t>
      </w:r>
      <w:r w:rsidRPr="004B335C">
        <w:rPr>
          <w:rFonts w:eastAsia="Times New Roman" w:cs="Times New Roman"/>
          <w:color w:val="000000"/>
          <w:szCs w:val="28"/>
          <w:lang w:eastAsia="ru-RU"/>
        </w:rPr>
        <w:br/>
        <w:t xml:space="preserve">2.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самі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дії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якщо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вони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спричинили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загибель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людей,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масову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загибель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тварин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інші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тяжкі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наслідки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караються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позбавленням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волі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на строк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п'яти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 xml:space="preserve"> до десяти </w:t>
      </w:r>
      <w:proofErr w:type="spellStart"/>
      <w:r w:rsidRPr="004B335C">
        <w:rPr>
          <w:rFonts w:eastAsia="Times New Roman" w:cs="Times New Roman"/>
          <w:color w:val="000000"/>
          <w:szCs w:val="28"/>
          <w:lang w:eastAsia="ru-RU"/>
        </w:rPr>
        <w:t>років</w:t>
      </w:r>
      <w:proofErr w:type="spellEnd"/>
      <w:r w:rsidRPr="004B335C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3BB539E" w14:textId="77777777" w:rsidR="004B335C" w:rsidRPr="004B335C" w:rsidRDefault="004B335C" w:rsidP="004B335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35C">
        <w:rPr>
          <w:rFonts w:eastAsia="Times New Roman" w:cs="Times New Roman"/>
          <w:color w:val="000000"/>
          <w:szCs w:val="28"/>
          <w:lang w:eastAsia="ru-RU"/>
        </w:rPr>
        <w:br/>
      </w:r>
      <w:r w:rsidRPr="004B335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EEEECB1" wp14:editId="0EFB3ADD">
            <wp:extent cx="4876800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2D9D" w14:textId="53A5E4DA" w:rsidR="00F12C76" w:rsidRPr="004B335C" w:rsidRDefault="004B335C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Відділ з питань НС, ЦЗН, ОМР</w:t>
      </w:r>
    </w:p>
    <w:sectPr w:rsidR="00F12C76" w:rsidRPr="004B33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31"/>
    <w:rsid w:val="004B335C"/>
    <w:rsid w:val="006C0B77"/>
    <w:rsid w:val="008242FF"/>
    <w:rsid w:val="00870751"/>
    <w:rsid w:val="00922C48"/>
    <w:rsid w:val="00B915B7"/>
    <w:rsid w:val="00EA59DF"/>
    <w:rsid w:val="00EE4070"/>
    <w:rsid w:val="00F12C76"/>
    <w:rsid w:val="00F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14BE"/>
  <w15:chartTrackingRefBased/>
  <w15:docId w15:val="{C59EBA7C-2775-49E2-94CB-09D01BB1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2021-05-07T08:24:00Z</dcterms:created>
  <dcterms:modified xsi:type="dcterms:W3CDTF">2021-05-07T08:27:00Z</dcterms:modified>
</cp:coreProperties>
</file>