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352E" w14:textId="77777777" w:rsidR="003D1B01" w:rsidRPr="00916583" w:rsidRDefault="003D1B01" w:rsidP="003D1B01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14:paraId="7D3C11E7" w14:textId="77777777" w:rsidR="003D1B01" w:rsidRPr="00916583" w:rsidRDefault="003D1B01" w:rsidP="003D1B01">
      <w:pPr>
        <w:pStyle w:val="11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0487D637" w14:textId="77777777" w:rsidR="003D1B01" w:rsidRDefault="003D1B01" w:rsidP="003D1B01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6A31A2DE" w14:textId="77777777" w:rsidR="003D1B01" w:rsidRDefault="003D1B01" w:rsidP="003D1B01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0D4202E8" w14:textId="77777777" w:rsidR="003D1B01" w:rsidRPr="00916583" w:rsidRDefault="003D1B01" w:rsidP="003D1B01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6331B" w14:textId="77777777" w:rsidR="003D1B01" w:rsidRPr="00916583" w:rsidRDefault="003D1B01" w:rsidP="003D1B01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Інформація про виконання програми станом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29936ED2" w14:textId="77777777" w:rsidR="003D1B01" w:rsidRPr="00916583" w:rsidRDefault="003D1B01" w:rsidP="003D1B01">
      <w:pPr>
        <w:rPr>
          <w:color w:val="000000" w:themeColor="text1"/>
        </w:rPr>
      </w:pPr>
    </w:p>
    <w:p w14:paraId="180F4A3B" w14:textId="77777777" w:rsidR="003D1B01" w:rsidRPr="00916583" w:rsidRDefault="003D1B01" w:rsidP="003D1B01">
      <w:pPr>
        <w:rPr>
          <w:color w:val="000000" w:themeColor="text1"/>
        </w:rPr>
      </w:pPr>
    </w:p>
    <w:p w14:paraId="1D9F680B" w14:textId="77777777" w:rsidR="003D1B01" w:rsidRPr="003E0591" w:rsidRDefault="003D1B01" w:rsidP="003D1B01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сприяння </w:t>
      </w:r>
      <w:r w:rsidRPr="00204CFA">
        <w:rPr>
          <w:snapToGrid w:val="0"/>
          <w:sz w:val="28"/>
          <w:szCs w:val="28"/>
        </w:rPr>
        <w:t>розвитку</w:t>
      </w:r>
      <w:r>
        <w:rPr>
          <w:snapToGrid w:val="0"/>
          <w:sz w:val="28"/>
          <w:szCs w:val="28"/>
        </w:rPr>
        <w:t xml:space="preserve"> </w:t>
      </w:r>
      <w:r w:rsidRPr="00204CFA">
        <w:rPr>
          <w:snapToGrid w:val="0"/>
          <w:sz w:val="28"/>
          <w:szCs w:val="28"/>
        </w:rPr>
        <w:t>волонтерства  Ніжинської територіальної громади на 2023-2027 роки</w:t>
      </w:r>
      <w:r w:rsidRPr="00F23F31">
        <w:rPr>
          <w:snapToGrid w:val="0"/>
          <w:sz w:val="28"/>
          <w:szCs w:val="28"/>
        </w:rPr>
        <w:t>», затверджена  рішенням Ніжинської  міської ради  VIIІ скликання від  09.02.2023 року №24</w:t>
      </w:r>
      <w:r w:rsidRPr="00F23F31">
        <w:rPr>
          <w:noProof/>
          <w:sz w:val="28"/>
        </w:rPr>
        <w:t>-28/2023</w:t>
      </w:r>
    </w:p>
    <w:p w14:paraId="076720BA" w14:textId="77777777" w:rsidR="003D1B01" w:rsidRDefault="003D1B01" w:rsidP="003D1B01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1A5F31ED" w14:textId="77777777" w:rsidR="003D1B01" w:rsidRPr="00916583" w:rsidRDefault="003D1B01" w:rsidP="003D1B01">
      <w:pPr>
        <w:rPr>
          <w:color w:val="000000" w:themeColor="text1"/>
        </w:rPr>
      </w:pPr>
    </w:p>
    <w:p w14:paraId="510B06F8" w14:textId="77777777" w:rsidR="003D1B01" w:rsidRPr="00916583" w:rsidRDefault="003D1B01" w:rsidP="003D1B01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3D1B01" w:rsidRPr="00E94F80" w14:paraId="7094EF8B" w14:textId="77777777" w:rsidTr="00053AF1">
        <w:trPr>
          <w:cantSplit/>
          <w:trHeight w:val="293"/>
        </w:trPr>
        <w:tc>
          <w:tcPr>
            <w:tcW w:w="739" w:type="dxa"/>
            <w:hideMark/>
          </w:tcPr>
          <w:p w14:paraId="2F1748F0" w14:textId="77777777" w:rsidR="003D1B01" w:rsidRPr="00E94F80" w:rsidRDefault="003D1B01" w:rsidP="00053AF1">
            <w:pPr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14:paraId="2B55E7CB" w14:textId="77777777" w:rsidR="003D1B01" w:rsidRPr="00E94F80" w:rsidRDefault="003D1B01" w:rsidP="00053AF1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E94F80">
              <w:rPr>
                <w:snapToGrid w:val="0"/>
                <w:color w:val="000000" w:themeColor="text1"/>
                <w:u w:val="single"/>
              </w:rPr>
              <w:t xml:space="preserve">0210180    </w:t>
            </w:r>
          </w:p>
        </w:tc>
        <w:tc>
          <w:tcPr>
            <w:tcW w:w="973" w:type="dxa"/>
          </w:tcPr>
          <w:p w14:paraId="19AA30F6" w14:textId="77777777" w:rsidR="003D1B01" w:rsidRPr="00E94F80" w:rsidRDefault="003D1B01" w:rsidP="00053AF1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31251B85" w14:textId="77777777" w:rsidR="003D1B01" w:rsidRPr="00E94F80" w:rsidRDefault="003D1B01" w:rsidP="00053AF1">
            <w:pPr>
              <w:jc w:val="center"/>
            </w:pPr>
            <w:r w:rsidRPr="00E94F80">
              <w:t xml:space="preserve">Інша діяльність у сфері державного управління </w:t>
            </w:r>
          </w:p>
          <w:p w14:paraId="779D8219" w14:textId="77777777" w:rsidR="003D1B01" w:rsidRPr="00E94F80" w:rsidRDefault="003D1B01" w:rsidP="00053AF1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E94F80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3D1B01" w:rsidRPr="00E94F80" w14:paraId="3CF58752" w14:textId="77777777" w:rsidTr="00053AF1">
        <w:trPr>
          <w:cantSplit/>
          <w:trHeight w:val="293"/>
        </w:trPr>
        <w:tc>
          <w:tcPr>
            <w:tcW w:w="739" w:type="dxa"/>
          </w:tcPr>
          <w:p w14:paraId="1CB68815" w14:textId="77777777" w:rsidR="003D1B01" w:rsidRPr="00E94F80" w:rsidRDefault="003D1B01" w:rsidP="00053AF1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218F465A" w14:textId="77777777" w:rsidR="003D1B01" w:rsidRPr="00E94F80" w:rsidRDefault="003D1B01" w:rsidP="00053AF1">
            <w:pPr>
              <w:jc w:val="center"/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14:paraId="108AB16E" w14:textId="77777777" w:rsidR="003D1B01" w:rsidRPr="00E94F80" w:rsidRDefault="003D1B01" w:rsidP="00053AF1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33C58E6C" w14:textId="77777777" w:rsidR="003D1B01" w:rsidRPr="00E94F80" w:rsidRDefault="003D1B01" w:rsidP="00053AF1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32553692" w14:textId="77777777" w:rsidR="003D1B01" w:rsidRPr="00C77994" w:rsidRDefault="003D1B01" w:rsidP="003D1B01">
      <w:pPr>
        <w:rPr>
          <w:color w:val="000000" w:themeColor="text1"/>
        </w:rPr>
      </w:pPr>
    </w:p>
    <w:p w14:paraId="0A1B5A75" w14:textId="77777777" w:rsidR="003D1B01" w:rsidRPr="00C77994" w:rsidRDefault="003D1B01" w:rsidP="003D1B01">
      <w:pPr>
        <w:rPr>
          <w:color w:val="000000" w:themeColor="text1"/>
          <w:lang w:eastAsia="uk-UA"/>
        </w:rPr>
      </w:pPr>
      <w:r w:rsidRPr="00C77994">
        <w:rPr>
          <w:color w:val="000000" w:themeColor="text1"/>
        </w:rPr>
        <w:t>2. Аналіз виконання за видатками в цілому за програмою:                                                                                                                     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3D1B01" w:rsidRPr="00C77994" w14:paraId="40651640" w14:textId="77777777" w:rsidTr="00053AF1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DEB1" w14:textId="77777777" w:rsidR="003D1B01" w:rsidRPr="00C77994" w:rsidRDefault="003D1B01" w:rsidP="00053AF1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3691223D" w14:textId="77777777" w:rsidR="003D1B01" w:rsidRPr="00C77994" w:rsidRDefault="003D1B01" w:rsidP="00053AF1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78DB5440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024" w14:textId="77777777" w:rsidR="003D1B01" w:rsidRPr="00C77994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F657" w14:textId="77777777" w:rsidR="003D1B01" w:rsidRPr="00C77994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4976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3D1B01" w:rsidRPr="00C77994" w14:paraId="0C365057" w14:textId="77777777" w:rsidTr="00053AF1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5BC3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F864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394D0925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9633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3CE3007D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8CB4" w14:textId="77777777" w:rsidR="003D1B01" w:rsidRPr="00C77994" w:rsidRDefault="003D1B01" w:rsidP="00053AF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D8AB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7AA4D496" w14:textId="77777777" w:rsidR="003D1B01" w:rsidRPr="00C77994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EBD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0B10008" w14:textId="77777777" w:rsidR="003D1B01" w:rsidRPr="00C77994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15AA" w14:textId="77777777" w:rsidR="003D1B01" w:rsidRPr="00C77994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C7799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DDAC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EF6CAD5" w14:textId="77777777" w:rsidR="003D1B01" w:rsidRPr="00C77994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6F5" w14:textId="77777777" w:rsidR="003D1B01" w:rsidRPr="00C77994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53A7E8B1" w14:textId="77777777" w:rsidR="003D1B01" w:rsidRPr="00C77994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9DF2" w14:textId="77777777" w:rsidR="003D1B01" w:rsidRPr="00C77994" w:rsidRDefault="003D1B01" w:rsidP="00053AF1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D1B01" w:rsidRPr="00C77994" w14:paraId="60B56D7D" w14:textId="77777777" w:rsidTr="00053AF1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E429" w14:textId="77777777" w:rsidR="003D1B01" w:rsidRPr="00C77994" w:rsidRDefault="003D1B01" w:rsidP="00053AF1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200 000,00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C878" w14:textId="77777777" w:rsidR="003D1B01" w:rsidRPr="00FD7C74" w:rsidRDefault="003D1B01" w:rsidP="00053A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>200 000,00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9AF" w14:textId="77777777" w:rsidR="003D1B01" w:rsidRPr="00C77994" w:rsidRDefault="003D1B01" w:rsidP="00053AF1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2377" w14:textId="77777777" w:rsidR="003D1B01" w:rsidRPr="00C77994" w:rsidRDefault="003D1B01" w:rsidP="00053A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99998,00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D7E" w14:textId="77777777" w:rsidR="003D1B01" w:rsidRPr="003D1B01" w:rsidRDefault="003D1B01" w:rsidP="00053AF1">
            <w:pPr>
              <w:rPr>
                <w:color w:val="000000" w:themeColor="text1"/>
                <w:sz w:val="20"/>
                <w:szCs w:val="20"/>
              </w:rPr>
            </w:pPr>
            <w:r w:rsidRPr="003D1B01">
              <w:rPr>
                <w:sz w:val="20"/>
                <w:szCs w:val="20"/>
              </w:rPr>
              <w:t>99998,00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CA2" w14:textId="77777777" w:rsidR="003D1B01" w:rsidRPr="00C77994" w:rsidRDefault="003D1B01" w:rsidP="00053A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4EDF" w14:textId="77777777" w:rsidR="003D1B01" w:rsidRPr="00C77994" w:rsidRDefault="003D1B01" w:rsidP="00053AF1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- 100 002,00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8773" w14:textId="77777777" w:rsidR="003D1B01" w:rsidRPr="00FD7C74" w:rsidRDefault="003D1B01" w:rsidP="003D1B0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D7C74">
              <w:rPr>
                <w:bCs/>
                <w:color w:val="000000" w:themeColor="text1"/>
                <w:sz w:val="20"/>
                <w:szCs w:val="20"/>
              </w:rPr>
              <w:t>-</w:t>
            </w:r>
            <w:r w:rsidRPr="00FD7C74">
              <w:rPr>
                <w:bCs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 xml:space="preserve">100002,00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F05C" w14:textId="77777777" w:rsidR="003D1B01" w:rsidRPr="00C77994" w:rsidRDefault="003D1B01" w:rsidP="00053A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F25C" w14:textId="77777777" w:rsidR="003D1B01" w:rsidRPr="00C77994" w:rsidRDefault="003D1B01" w:rsidP="00053AF1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2B364BDA" w14:textId="77777777" w:rsidR="003D1B01" w:rsidRPr="0050463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14:paraId="5D08A2D7" w14:textId="77777777" w:rsidR="003D1B01" w:rsidRPr="0050463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14:paraId="2F5BF83C" w14:textId="77777777" w:rsidR="003D1B01" w:rsidRPr="0050463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14:paraId="764EDF60" w14:textId="77777777" w:rsidR="003D1B01" w:rsidRPr="0050463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14:paraId="4ADC4DF3" w14:textId="77777777" w:rsidR="003D1B01" w:rsidRPr="0050463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14:paraId="00A748A9" w14:textId="77777777" w:rsidR="003D1B01" w:rsidRPr="0050463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14:paraId="2C9B25A8" w14:textId="77777777" w:rsidR="003D1B01" w:rsidRPr="0050463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14:paraId="57006297" w14:textId="77777777" w:rsidR="003D1B01" w:rsidRPr="00543A47" w:rsidRDefault="003D1B01" w:rsidP="003D1B0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543A47">
        <w:rPr>
          <w:snapToGrid w:val="0"/>
          <w:color w:val="000000" w:themeColor="text1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D1B01" w:rsidRPr="008553F0" w14:paraId="453FCCCA" w14:textId="77777777" w:rsidTr="00053AF1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27EA" w14:textId="77777777" w:rsidR="003D1B01" w:rsidRPr="00543A47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73AF1120" w14:textId="77777777" w:rsidR="003D1B01" w:rsidRPr="00543A47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DFA7" w14:textId="77777777" w:rsidR="003D1B01" w:rsidRPr="00543A47" w:rsidRDefault="003D1B01" w:rsidP="00053AF1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</w:t>
            </w:r>
          </w:p>
          <w:p w14:paraId="5400DA37" w14:textId="77777777" w:rsidR="003D1B01" w:rsidRPr="00543A47" w:rsidRDefault="003D1B01" w:rsidP="00053AF1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14:paraId="3FC053EF" w14:textId="77777777" w:rsidR="003D1B01" w:rsidRPr="00543A47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D80" w14:textId="77777777" w:rsidR="003D1B01" w:rsidRPr="00543A47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63FF" w14:textId="77777777" w:rsidR="003D1B01" w:rsidRPr="00543A47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0813" w14:textId="77777777" w:rsidR="003D1B01" w:rsidRPr="00543A47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A3F5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543A4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D1B01" w:rsidRPr="008553F0" w14:paraId="53ECFE0F" w14:textId="77777777" w:rsidTr="00053AF1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329B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23A41" w14:textId="77777777" w:rsidR="003D1B01" w:rsidRPr="008553F0" w:rsidRDefault="003D1B01" w:rsidP="00053AF1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19034" w14:textId="77777777" w:rsidR="003D1B01" w:rsidRPr="008553F0" w:rsidRDefault="003D1B01" w:rsidP="00053AF1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E466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757D7CD" w14:textId="77777777" w:rsidR="003D1B01" w:rsidRPr="008553F0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688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4E1CF0D" w14:textId="77777777" w:rsidR="003D1B01" w:rsidRPr="008553F0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F213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BE3A044" w14:textId="77777777" w:rsidR="003D1B01" w:rsidRPr="008553F0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109E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3CF254EA" w14:textId="77777777" w:rsidR="003D1B01" w:rsidRPr="008553F0" w:rsidRDefault="003D1B01" w:rsidP="00053AF1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074D8" w14:textId="77777777" w:rsidR="003D1B01" w:rsidRPr="008553F0" w:rsidRDefault="003D1B01" w:rsidP="00053AF1">
            <w:pPr>
              <w:pStyle w:val="2"/>
              <w:jc w:val="left"/>
              <w:rPr>
                <w:sz w:val="16"/>
                <w:szCs w:val="16"/>
              </w:rPr>
            </w:pPr>
          </w:p>
          <w:p w14:paraId="077F4229" w14:textId="77777777" w:rsidR="003D1B01" w:rsidRPr="008553F0" w:rsidRDefault="003D1B01" w:rsidP="00053AF1">
            <w:pPr>
              <w:pStyle w:val="2"/>
              <w:jc w:val="left"/>
              <w:rPr>
                <w:sz w:val="16"/>
                <w:szCs w:val="16"/>
              </w:rPr>
            </w:pPr>
          </w:p>
          <w:p w14:paraId="3819E182" w14:textId="77777777" w:rsidR="003D1B01" w:rsidRPr="008553F0" w:rsidRDefault="003D1B01" w:rsidP="00053AF1">
            <w:pPr>
              <w:rPr>
                <w:sz w:val="16"/>
                <w:szCs w:val="16"/>
              </w:rPr>
            </w:pPr>
          </w:p>
        </w:tc>
      </w:tr>
      <w:tr w:rsidR="003D1B01" w:rsidRPr="008553F0" w14:paraId="31B5F7AF" w14:textId="77777777" w:rsidTr="00053AF1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6A61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86B" w14:textId="77777777" w:rsidR="003D1B01" w:rsidRPr="008553F0" w:rsidRDefault="003D1B01" w:rsidP="003D1B01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D1B01">
              <w:rPr>
                <w:snapToGrid w:val="0"/>
                <w:color w:val="000000" w:themeColor="text1"/>
                <w:sz w:val="22"/>
                <w:szCs w:val="22"/>
              </w:rPr>
              <w:t xml:space="preserve">Надання фінансової підтримки для </w:t>
            </w:r>
            <w:r>
              <w:rPr>
                <w:sz w:val="22"/>
                <w:szCs w:val="22"/>
              </w:rPr>
              <w:t xml:space="preserve">БО </w:t>
            </w:r>
            <w:r w:rsidRPr="003D1B01">
              <w:rPr>
                <w:sz w:val="22"/>
                <w:szCs w:val="22"/>
              </w:rPr>
              <w:t>«Благодійний фонд «Карітас Чернігів»» (44863771)</w:t>
            </w:r>
            <w:r>
              <w:rPr>
                <w:sz w:val="28"/>
                <w:szCs w:val="28"/>
              </w:rPr>
              <w:t xml:space="preserve"> 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7CA" w14:textId="77777777" w:rsidR="003D1B01" w:rsidRPr="008553F0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rStyle w:val="spelle"/>
                <w:sz w:val="20"/>
              </w:rPr>
              <w:t>Відділ економіки, Протягом терміну дії Програми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460F" w14:textId="77777777" w:rsidR="003D1B01" w:rsidRPr="008553F0" w:rsidRDefault="006D395A" w:rsidP="00053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62B9" w14:textId="77777777" w:rsidR="003D1B01" w:rsidRPr="008553F0" w:rsidRDefault="006D395A" w:rsidP="006D3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32AC" w14:textId="77777777" w:rsidR="003D1B01" w:rsidRPr="008553F0" w:rsidRDefault="006D395A" w:rsidP="006D39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B31" w14:textId="77777777" w:rsidR="003D1B01" w:rsidRPr="008553F0" w:rsidRDefault="006D395A" w:rsidP="00053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952C" w14:textId="77777777" w:rsidR="006D395A" w:rsidRDefault="006D395A" w:rsidP="006D395A">
            <w:pPr>
              <w:rPr>
                <w:sz w:val="20"/>
                <w:szCs w:val="20"/>
              </w:rPr>
            </w:pPr>
            <w:r w:rsidRPr="008D2B7D">
              <w:rPr>
                <w:sz w:val="20"/>
                <w:szCs w:val="20"/>
              </w:rPr>
              <w:t xml:space="preserve">Фінансова підтримка надана для </w:t>
            </w:r>
            <w:r>
              <w:rPr>
                <w:sz w:val="20"/>
                <w:szCs w:val="20"/>
              </w:rPr>
              <w:t>оплати комунальних послуг ,оплати послуг зв’язку та поштових послуг, оплати оренди нежитлового приміщення та авто, закупівля паливно-мастильних матеріалів</w:t>
            </w:r>
          </w:p>
          <w:p w14:paraId="52B981D0" w14:textId="77777777" w:rsidR="003D1B01" w:rsidRPr="008553F0" w:rsidRDefault="003D1B01" w:rsidP="006D395A">
            <w:pPr>
              <w:rPr>
                <w:sz w:val="20"/>
                <w:szCs w:val="20"/>
              </w:rPr>
            </w:pPr>
            <w:r w:rsidRPr="008553F0">
              <w:rPr>
                <w:sz w:val="20"/>
                <w:szCs w:val="20"/>
              </w:rPr>
              <w:t xml:space="preserve"> </w:t>
            </w:r>
            <w:r w:rsidR="006D395A">
              <w:rPr>
                <w:sz w:val="20"/>
                <w:szCs w:val="20"/>
              </w:rPr>
              <w:t xml:space="preserve">Планують використати в </w:t>
            </w:r>
            <w:r w:rsidR="006D395A">
              <w:rPr>
                <w:sz w:val="20"/>
                <w:szCs w:val="20"/>
                <w:lang w:val="en-US"/>
              </w:rPr>
              <w:t>IV</w:t>
            </w:r>
            <w:r w:rsidR="006D395A">
              <w:rPr>
                <w:sz w:val="20"/>
                <w:szCs w:val="20"/>
                <w:lang w:val="ru-RU"/>
              </w:rPr>
              <w:t xml:space="preserve"> кварталі.</w:t>
            </w:r>
          </w:p>
        </w:tc>
      </w:tr>
      <w:tr w:rsidR="003D1B01" w:rsidRPr="008D2B7D" w14:paraId="39A9ECBC" w14:textId="77777777" w:rsidTr="00053AF1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B65D" w14:textId="77777777" w:rsidR="003D1B01" w:rsidRPr="008D2B7D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D3B1" w14:textId="77777777" w:rsidR="003D1B01" w:rsidRPr="008D2B7D" w:rsidRDefault="003D1B01" w:rsidP="003D1B01">
            <w:pPr>
              <w:rPr>
                <w:rStyle w:val="spelle"/>
                <w:sz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Надан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ня фінансової підтримки для ГО </w:t>
            </w:r>
            <w:r w:rsidRPr="003D1B01">
              <w:rPr>
                <w:sz w:val="22"/>
                <w:szCs w:val="22"/>
              </w:rPr>
              <w:t>«Н</w:t>
            </w:r>
            <w:r>
              <w:rPr>
                <w:sz w:val="22"/>
                <w:szCs w:val="22"/>
              </w:rPr>
              <w:t>іжинські вогники перемоги» (</w:t>
            </w:r>
            <w:r w:rsidRPr="003D1B01">
              <w:rPr>
                <w:sz w:val="22"/>
                <w:szCs w:val="22"/>
              </w:rPr>
              <w:t>45404400</w:t>
            </w:r>
            <w:r>
              <w:rPr>
                <w:sz w:val="22"/>
                <w:szCs w:val="22"/>
              </w:rPr>
              <w:t>)</w:t>
            </w: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 xml:space="preserve"> 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1932" w14:textId="77777777" w:rsidR="003D1B01" w:rsidRPr="008D2B7D" w:rsidRDefault="003D1B01" w:rsidP="00053AF1">
            <w:pPr>
              <w:jc w:val="center"/>
              <w:rPr>
                <w:rStyle w:val="spelle"/>
                <w:sz w:val="20"/>
              </w:rPr>
            </w:pPr>
            <w:r w:rsidRPr="008D2B7D">
              <w:rPr>
                <w:rStyle w:val="spelle"/>
                <w:sz w:val="20"/>
              </w:rPr>
              <w:t>Відділ економіки,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8295" w14:textId="77777777" w:rsidR="003D1B01" w:rsidRPr="008D2B7D" w:rsidRDefault="003D1B01" w:rsidP="00053AF1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</w:t>
            </w: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6BDD" w14:textId="77777777" w:rsidR="003D1B01" w:rsidRPr="008D2B7D" w:rsidRDefault="003D1B01" w:rsidP="00053AF1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E00B" w14:textId="77777777" w:rsidR="003D1B01" w:rsidRPr="008D2B7D" w:rsidRDefault="003D1B01" w:rsidP="006D395A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 xml:space="preserve">99 </w:t>
            </w:r>
            <w:r w:rsidR="006D395A">
              <w:rPr>
                <w:sz w:val="22"/>
                <w:szCs w:val="22"/>
              </w:rPr>
              <w:t>998</w:t>
            </w:r>
            <w:r w:rsidRPr="008D2B7D">
              <w:rPr>
                <w:sz w:val="22"/>
                <w:szCs w:val="22"/>
              </w:rPr>
              <w:t>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C8E7" w14:textId="77777777" w:rsidR="003D1B01" w:rsidRPr="008D2B7D" w:rsidRDefault="006D395A" w:rsidP="00053AF1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4DFC" w14:textId="77777777" w:rsidR="006D395A" w:rsidRDefault="006D395A" w:rsidP="006D395A">
            <w:pPr>
              <w:rPr>
                <w:sz w:val="20"/>
                <w:szCs w:val="20"/>
              </w:rPr>
            </w:pPr>
            <w:r w:rsidRPr="008553F0">
              <w:rPr>
                <w:sz w:val="20"/>
                <w:szCs w:val="20"/>
              </w:rPr>
              <w:t xml:space="preserve">Фінансова підтримка надана для </w:t>
            </w:r>
            <w:r>
              <w:rPr>
                <w:sz w:val="20"/>
                <w:szCs w:val="20"/>
              </w:rPr>
              <w:t xml:space="preserve">закупівлі матеріалів для виготовлення димових шашок </w:t>
            </w:r>
          </w:p>
          <w:p w14:paraId="377FB75B" w14:textId="77777777" w:rsidR="003D1B01" w:rsidRPr="008D2B7D" w:rsidRDefault="006D395A" w:rsidP="006D395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парафін та селітра)</w:t>
            </w:r>
          </w:p>
        </w:tc>
      </w:tr>
      <w:tr w:rsidR="003D1B01" w:rsidRPr="008D2B7D" w14:paraId="39029BE2" w14:textId="77777777" w:rsidTr="003D1B01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B77F" w14:textId="77777777" w:rsidR="003D1B01" w:rsidRPr="008D2B7D" w:rsidRDefault="003D1B01" w:rsidP="00053A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5CC0" w14:textId="77777777" w:rsidR="003D1B01" w:rsidRPr="003D1B01" w:rsidRDefault="003D1B01" w:rsidP="00053AF1">
            <w:pP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Інша ГО</w:t>
            </w:r>
            <w:r w:rsidR="006D395A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,</w:t>
            </w:r>
            <w:r w:rsidR="006D395A" w:rsidRPr="008D2B7D">
              <w:rPr>
                <w:snapToGrid w:val="0"/>
                <w:color w:val="000000" w:themeColor="text1"/>
                <w:sz w:val="20"/>
                <w:szCs w:val="20"/>
              </w:rPr>
              <w:t xml:space="preserve">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14E1" w14:textId="77777777" w:rsidR="003D1B01" w:rsidRPr="008D2B7D" w:rsidRDefault="003D1B01" w:rsidP="00053AF1">
            <w:pPr>
              <w:jc w:val="center"/>
              <w:rPr>
                <w:rStyle w:val="spelle"/>
                <w:sz w:val="20"/>
              </w:rPr>
            </w:pPr>
            <w:r>
              <w:rPr>
                <w:rStyle w:val="spelle"/>
                <w:sz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E17E" w14:textId="77777777" w:rsidR="003D1B01" w:rsidRPr="008D2B7D" w:rsidRDefault="003D1B01" w:rsidP="00053AF1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C06" w14:textId="77777777" w:rsidR="003D1B01" w:rsidRPr="008D2B7D" w:rsidRDefault="003D1B01" w:rsidP="00053AF1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066F" w14:textId="77777777" w:rsidR="003D1B01" w:rsidRPr="008D2B7D" w:rsidRDefault="006D395A" w:rsidP="003D1B01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AB82" w14:textId="77777777" w:rsidR="003D1B01" w:rsidRPr="008D2B7D" w:rsidRDefault="006D395A" w:rsidP="00053AF1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9C99" w14:textId="77777777" w:rsidR="003D1B01" w:rsidRPr="008D2B7D" w:rsidRDefault="006D395A" w:rsidP="006D395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Планується використати в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  <w:lang w:val="ru-RU"/>
              </w:rPr>
              <w:t xml:space="preserve"> кварталі</w:t>
            </w:r>
            <w:r w:rsidR="003D1B01" w:rsidRPr="008D2B7D">
              <w:rPr>
                <w:sz w:val="20"/>
                <w:szCs w:val="20"/>
              </w:rPr>
              <w:t xml:space="preserve"> </w:t>
            </w:r>
          </w:p>
        </w:tc>
      </w:tr>
    </w:tbl>
    <w:p w14:paraId="34230225" w14:textId="77777777" w:rsidR="003D1B01" w:rsidRPr="008D2B7D" w:rsidRDefault="003D1B01" w:rsidP="003D1B01">
      <w:pPr>
        <w:rPr>
          <w:color w:val="000000" w:themeColor="text1"/>
        </w:rPr>
      </w:pPr>
    </w:p>
    <w:p w14:paraId="3E162580" w14:textId="77777777" w:rsidR="003D1B01" w:rsidRPr="008D2B7D" w:rsidRDefault="003D1B01" w:rsidP="003D1B01">
      <w:pPr>
        <w:rPr>
          <w:color w:val="000000" w:themeColor="text1"/>
        </w:rPr>
      </w:pPr>
    </w:p>
    <w:p w14:paraId="72A97417" w14:textId="77777777" w:rsidR="003D1B01" w:rsidRPr="008D2B7D" w:rsidRDefault="003D1B01" w:rsidP="003D1B01">
      <w:pPr>
        <w:rPr>
          <w:color w:val="000000" w:themeColor="text1"/>
        </w:rPr>
      </w:pPr>
    </w:p>
    <w:p w14:paraId="69D79954" w14:textId="77777777" w:rsidR="003D1B01" w:rsidRPr="008D2B7D" w:rsidRDefault="003D1B01" w:rsidP="003D1B01">
      <w:pPr>
        <w:rPr>
          <w:color w:val="000000" w:themeColor="text1"/>
        </w:rPr>
      </w:pPr>
      <w:r w:rsidRPr="008D2B7D">
        <w:rPr>
          <w:color w:val="000000" w:themeColor="text1"/>
        </w:rPr>
        <w:t>Заступник міського голови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  <w:t>Сергій СМАГА</w:t>
      </w:r>
    </w:p>
    <w:p w14:paraId="0F2218D7" w14:textId="77777777" w:rsidR="003D1B01" w:rsidRPr="008D2B7D" w:rsidRDefault="003D1B01" w:rsidP="003D1B01">
      <w:pPr>
        <w:rPr>
          <w:color w:val="000000" w:themeColor="text1"/>
        </w:rPr>
      </w:pPr>
    </w:p>
    <w:p w14:paraId="2A1FA41B" w14:textId="77777777" w:rsidR="003D1B01" w:rsidRPr="00916583" w:rsidRDefault="003D1B01" w:rsidP="003D1B01">
      <w:pPr>
        <w:rPr>
          <w:color w:val="000000" w:themeColor="text1"/>
        </w:rPr>
      </w:pPr>
      <w:r w:rsidRPr="008D2B7D">
        <w:rPr>
          <w:color w:val="000000" w:themeColor="text1"/>
        </w:rPr>
        <w:t>Головний бухгалтер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="004057C1">
        <w:rPr>
          <w:color w:val="000000" w:themeColor="text1"/>
        </w:rPr>
        <w:t>Олена ЮРЧЕНКО</w:t>
      </w:r>
    </w:p>
    <w:p w14:paraId="1AE77BE6" w14:textId="77777777" w:rsidR="00B316DE" w:rsidRDefault="00B316DE"/>
    <w:sectPr w:rsidR="00B316DE" w:rsidSect="00B0390B">
      <w:footerReference w:type="default" r:id="rId7"/>
      <w:footerReference w:type="first" r:id="rId8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9115" w14:textId="77777777" w:rsidR="008352EB" w:rsidRDefault="008352EB">
      <w:r>
        <w:separator/>
      </w:r>
    </w:p>
  </w:endnote>
  <w:endnote w:type="continuationSeparator" w:id="0">
    <w:p w14:paraId="21E3C385" w14:textId="77777777" w:rsidR="008352EB" w:rsidRDefault="0083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1301C" w14:textId="762E37C8" w:rsidR="00000000" w:rsidRDefault="00597EC2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28265D" wp14:editId="10FA8788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4C170" w14:textId="77777777" w:rsidR="00000000" w:rsidRDefault="00FD463B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57C1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826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" stroked="f">
              <v:textbox inset="0,0,0,0">
                <w:txbxContent>
                  <w:p w14:paraId="2B54C170" w14:textId="77777777" w:rsidR="00000000" w:rsidRDefault="00FD463B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57C1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1DE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A98E7" w14:textId="77777777" w:rsidR="008352EB" w:rsidRDefault="008352EB">
      <w:r>
        <w:separator/>
      </w:r>
    </w:p>
  </w:footnote>
  <w:footnote w:type="continuationSeparator" w:id="0">
    <w:p w14:paraId="490A52E1" w14:textId="77777777" w:rsidR="008352EB" w:rsidRDefault="0083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05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01"/>
    <w:rsid w:val="001D70F5"/>
    <w:rsid w:val="003D1B01"/>
    <w:rsid w:val="004057C1"/>
    <w:rsid w:val="004562D3"/>
    <w:rsid w:val="00597EC2"/>
    <w:rsid w:val="006D395A"/>
    <w:rsid w:val="008352EB"/>
    <w:rsid w:val="00850A86"/>
    <w:rsid w:val="00B316DE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73880"/>
  <w15:docId w15:val="{5ABFFAA7-776F-4A8F-8C29-C2626161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D1B0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D1B0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3D1B0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B0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D1B0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D1B0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3D1B0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3D1B01"/>
  </w:style>
  <w:style w:type="character" w:customStyle="1" w:styleId="spelle">
    <w:name w:val="spelle"/>
    <w:basedOn w:val="a0"/>
    <w:rsid w:val="003D1B01"/>
  </w:style>
  <w:style w:type="character" w:customStyle="1" w:styleId="grame">
    <w:name w:val="grame"/>
    <w:basedOn w:val="a0"/>
    <w:rsid w:val="003D1B01"/>
  </w:style>
  <w:style w:type="paragraph" w:styleId="a4">
    <w:name w:val="Body Text"/>
    <w:basedOn w:val="a"/>
    <w:link w:val="a5"/>
    <w:rsid w:val="003D1B01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3D1B01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3D1B01"/>
  </w:style>
  <w:style w:type="character" w:customStyle="1" w:styleId="a7">
    <w:name w:val="Нижний колонтитул Знак"/>
    <w:basedOn w:val="a0"/>
    <w:link w:val="a6"/>
    <w:rsid w:val="003D1B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3D1B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3D1B01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3D1B0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user</cp:lastModifiedBy>
  <cp:revision>2</cp:revision>
  <cp:lastPrinted>2024-10-03T09:30:00Z</cp:lastPrinted>
  <dcterms:created xsi:type="dcterms:W3CDTF">2024-10-07T09:27:00Z</dcterms:created>
  <dcterms:modified xsi:type="dcterms:W3CDTF">2024-10-07T09:27:00Z</dcterms:modified>
</cp:coreProperties>
</file>