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33" w:rsidRPr="007F6D3D" w:rsidRDefault="002F6933" w:rsidP="002F6933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33" w:rsidRPr="00B47830" w:rsidRDefault="002F6933" w:rsidP="002F6933">
      <w:pPr>
        <w:jc w:val="center"/>
        <w:rPr>
          <w:rFonts w:ascii="Calibri" w:hAnsi="Calibri"/>
          <w:sz w:val="20"/>
        </w:rPr>
      </w:pPr>
    </w:p>
    <w:p w:rsidR="002F6933" w:rsidRPr="000F0380" w:rsidRDefault="00420C80" w:rsidP="002F6933">
      <w:pPr>
        <w:jc w:val="center"/>
        <w:rPr>
          <w:b/>
          <w:color w:val="FFFFFF" w:themeColor="background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Україна                             </w:t>
      </w:r>
      <w:r w:rsidRPr="000F0380">
        <w:rPr>
          <w:b/>
          <w:color w:val="FFFFFF" w:themeColor="background1"/>
          <w:sz w:val="28"/>
          <w:szCs w:val="28"/>
        </w:rPr>
        <w:t>ПРОЄКТ</w:t>
      </w:r>
    </w:p>
    <w:p w:rsidR="002F6933" w:rsidRDefault="002F6933" w:rsidP="002F693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2F6933" w:rsidRDefault="002F6933" w:rsidP="002F6933">
      <w:pPr>
        <w:jc w:val="center"/>
        <w:rPr>
          <w:sz w:val="6"/>
          <w:szCs w:val="6"/>
        </w:rPr>
      </w:pPr>
    </w:p>
    <w:p w:rsidR="002F6933" w:rsidRPr="008909DA" w:rsidRDefault="002F6933" w:rsidP="002F693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F6933" w:rsidRPr="007F6D3D" w:rsidRDefault="000F0380" w:rsidP="002F6933">
      <w:pPr>
        <w:jc w:val="center"/>
        <w:rPr>
          <w:sz w:val="32"/>
          <w:lang w:val="ru-RU"/>
        </w:rPr>
      </w:pPr>
      <w:r>
        <w:rPr>
          <w:sz w:val="32"/>
        </w:rPr>
        <w:t>42</w:t>
      </w:r>
      <w:r w:rsidR="002F6933">
        <w:rPr>
          <w:sz w:val="32"/>
        </w:rPr>
        <w:t xml:space="preserve"> сесія</w:t>
      </w:r>
      <w:r w:rsidR="002F6933">
        <w:rPr>
          <w:sz w:val="32"/>
          <w:lang w:val="ru-RU"/>
        </w:rPr>
        <w:t xml:space="preserve"> </w:t>
      </w:r>
      <w:r w:rsidR="002F6933">
        <w:rPr>
          <w:sz w:val="32"/>
          <w:lang w:val="en-US"/>
        </w:rPr>
        <w:t>VIII</w:t>
      </w:r>
      <w:r w:rsidR="002F6933">
        <w:rPr>
          <w:sz w:val="32"/>
          <w:lang w:val="ru-RU"/>
        </w:rPr>
        <w:t xml:space="preserve"> </w:t>
      </w:r>
      <w:r w:rsidR="002F6933">
        <w:rPr>
          <w:sz w:val="32"/>
        </w:rPr>
        <w:t>скликання</w:t>
      </w:r>
    </w:p>
    <w:p w:rsidR="002F6933" w:rsidRPr="007F6D3D" w:rsidRDefault="002F6933" w:rsidP="002F6933">
      <w:pPr>
        <w:jc w:val="center"/>
        <w:rPr>
          <w:sz w:val="28"/>
          <w:szCs w:val="28"/>
          <w:lang w:val="ru-RU"/>
        </w:rPr>
      </w:pPr>
    </w:p>
    <w:p w:rsidR="002F6933" w:rsidRDefault="002F6933" w:rsidP="002F69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F6933" w:rsidRPr="007F6D3D" w:rsidRDefault="002F6933" w:rsidP="002F6933">
      <w:pPr>
        <w:jc w:val="center"/>
        <w:rPr>
          <w:b/>
          <w:sz w:val="28"/>
          <w:szCs w:val="28"/>
          <w:lang w:val="ru-RU"/>
        </w:rPr>
      </w:pPr>
    </w:p>
    <w:p w:rsidR="002F6933" w:rsidRPr="00B5327E" w:rsidRDefault="002F6933" w:rsidP="002F6933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0F0380">
        <w:rPr>
          <w:sz w:val="28"/>
          <w:szCs w:val="28"/>
        </w:rPr>
        <w:t>20 листопада 2024 року</w:t>
      </w:r>
      <w:r>
        <w:rPr>
          <w:sz w:val="28"/>
          <w:szCs w:val="28"/>
          <w:lang w:val="ru-RU"/>
        </w:rPr>
        <w:t xml:space="preserve">   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№ </w:t>
      </w:r>
      <w:r w:rsidR="000F0380">
        <w:rPr>
          <w:sz w:val="28"/>
          <w:szCs w:val="28"/>
          <w:lang w:val="ru-RU"/>
        </w:rPr>
        <w:t>4-42/2024</w:t>
      </w:r>
    </w:p>
    <w:p w:rsidR="002F6933" w:rsidRPr="00FA383D" w:rsidRDefault="002F6933" w:rsidP="002F6933">
      <w:pPr>
        <w:jc w:val="both"/>
        <w:rPr>
          <w:sz w:val="28"/>
          <w:szCs w:val="28"/>
        </w:rPr>
      </w:pPr>
    </w:p>
    <w:p w:rsidR="002F6933" w:rsidRPr="00254D83" w:rsidRDefault="002F6933" w:rsidP="002F6933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>Програми розвитку цивільного захисту Ніжинської міської територіальної громади на 2024 рік»</w:t>
      </w:r>
    </w:p>
    <w:p w:rsidR="002F6933" w:rsidRPr="00FA383D" w:rsidRDefault="002F6933" w:rsidP="002F6933">
      <w:pPr>
        <w:jc w:val="both"/>
        <w:rPr>
          <w:sz w:val="28"/>
          <w:szCs w:val="28"/>
        </w:rPr>
      </w:pPr>
    </w:p>
    <w:p w:rsidR="002F6933" w:rsidRDefault="002F6933" w:rsidP="002F6933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(із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 xml:space="preserve"> (зі змінами),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:rsidR="002F6933" w:rsidRDefault="002F6933" w:rsidP="002F69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5E1887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E1887">
        <w:rPr>
          <w:sz w:val="28"/>
          <w:szCs w:val="28"/>
        </w:rPr>
        <w:t>територіальної громади на 202</w:t>
      </w:r>
      <w:r>
        <w:rPr>
          <w:sz w:val="28"/>
          <w:szCs w:val="28"/>
        </w:rPr>
        <w:t>4</w:t>
      </w:r>
      <w:r w:rsidRPr="005E1887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08.12.2023 №2-35/2023 (зі змінами: від 04.04.2024 №23-27/2024, від 11.06.2025 №40-38/2024) та викласти її в новій редакції, що додається.</w:t>
      </w:r>
    </w:p>
    <w:p w:rsidR="002F6933" w:rsidRDefault="002F6933" w:rsidP="002F69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з дати прийняття протягом п’яти робочих днів на офіційному сайті Ніжинської міської ради.</w:t>
      </w:r>
    </w:p>
    <w:p w:rsidR="002F6933" w:rsidRPr="00B5327E" w:rsidRDefault="002F6933" w:rsidP="002F69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2F6933" w:rsidRPr="00112CF9" w:rsidRDefault="002F6933" w:rsidP="002F6933">
      <w:pPr>
        <w:ind w:firstLine="851"/>
        <w:jc w:val="both"/>
        <w:rPr>
          <w:sz w:val="28"/>
          <w:szCs w:val="28"/>
          <w:lang w:eastAsia="uk-UA"/>
        </w:rPr>
      </w:pPr>
      <w:r w:rsidRPr="00B5327E">
        <w:rPr>
          <w:sz w:val="28"/>
          <w:szCs w:val="28"/>
        </w:rPr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2F6933" w:rsidRDefault="002F6933" w:rsidP="002F6933">
      <w:pPr>
        <w:jc w:val="both"/>
        <w:rPr>
          <w:sz w:val="28"/>
          <w:szCs w:val="28"/>
        </w:rPr>
      </w:pPr>
    </w:p>
    <w:p w:rsidR="002F6933" w:rsidRDefault="002F6933" w:rsidP="002F6933">
      <w:pPr>
        <w:jc w:val="both"/>
        <w:rPr>
          <w:sz w:val="28"/>
          <w:szCs w:val="28"/>
        </w:rPr>
        <w:sectPr w:rsidR="002F6933" w:rsidSect="002F6933">
          <w:pgSz w:w="11906" w:h="16838" w:code="9"/>
          <w:pgMar w:top="964" w:right="567" w:bottom="96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Міський голова                                                                         Олександр КОДОЛА </w:t>
      </w:r>
    </w:p>
    <w:p w:rsidR="002F6933" w:rsidRPr="00F455E4" w:rsidRDefault="002F6933" w:rsidP="002F6933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2F6933" w:rsidRDefault="002F6933" w:rsidP="002F6933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2F6933" w:rsidRDefault="002F6933" w:rsidP="002F693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 xml:space="preserve">Програми розвитку цивільного захисту </w:t>
      </w:r>
    </w:p>
    <w:p w:rsidR="002F6933" w:rsidRDefault="002F6933" w:rsidP="002F6933">
      <w:pPr>
        <w:tabs>
          <w:tab w:val="left" w:pos="3544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територіальної громади на 2024 рік»»</w:t>
      </w:r>
    </w:p>
    <w:p w:rsidR="002F6933" w:rsidRDefault="002F6933" w:rsidP="002F6933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2F6933" w:rsidRDefault="002F6933" w:rsidP="002F6933">
      <w:pPr>
        <w:tabs>
          <w:tab w:val="left" w:pos="354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організованого проведення заходів цивільного захисту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(зі змінаи) </w:t>
      </w:r>
      <w:r>
        <w:rPr>
          <w:sz w:val="28"/>
          <w:szCs w:val="28"/>
        </w:rPr>
        <w:t>на територіальної громади, реагування на надзвичайні ситуації пов’язаних з наслідками</w:t>
      </w:r>
      <w:r>
        <w:rPr>
          <w:noProof/>
          <w:sz w:val="28"/>
        </w:rPr>
        <w:t xml:space="preserve"> бойових дій, вносяться зміни до </w:t>
      </w:r>
      <w:r w:rsidRPr="00CE3D42">
        <w:rPr>
          <w:sz w:val="28"/>
          <w:szCs w:val="28"/>
        </w:rPr>
        <w:t>«</w:t>
      </w:r>
      <w:r w:rsidRPr="005C4E8A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C4E8A">
        <w:rPr>
          <w:sz w:val="28"/>
          <w:szCs w:val="28"/>
        </w:rPr>
        <w:t>територіальної громади на 202</w:t>
      </w:r>
      <w:r>
        <w:rPr>
          <w:sz w:val="28"/>
          <w:szCs w:val="28"/>
        </w:rPr>
        <w:t>4</w:t>
      </w:r>
      <w:r w:rsidRPr="005C4E8A">
        <w:rPr>
          <w:sz w:val="28"/>
          <w:szCs w:val="28"/>
        </w:rPr>
        <w:t xml:space="preserve"> рік</w:t>
      </w:r>
      <w:r w:rsidRPr="00CE3D42">
        <w:rPr>
          <w:sz w:val="28"/>
          <w:szCs w:val="28"/>
        </w:rPr>
        <w:t>»</w:t>
      </w:r>
      <w:r>
        <w:rPr>
          <w:noProof/>
          <w:sz w:val="28"/>
        </w:rPr>
        <w:t>.</w:t>
      </w:r>
    </w:p>
    <w:p w:rsidR="002F6933" w:rsidRPr="00C14392" w:rsidRDefault="002F6933" w:rsidP="002F6933">
      <w:pPr>
        <w:rPr>
          <w:sz w:val="10"/>
          <w:szCs w:val="10"/>
        </w:rPr>
      </w:pPr>
    </w:p>
    <w:p w:rsidR="002F6933" w:rsidRDefault="002F6933" w:rsidP="002F6933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2F6933" w:rsidRDefault="002F6933" w:rsidP="002F69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(із змінами),           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 xml:space="preserve"> (зі змінами),</w:t>
      </w:r>
      <w:r w:rsidRPr="00767177">
        <w:rPr>
          <w:noProof/>
          <w:sz w:val="28"/>
        </w:rPr>
        <w:t xml:space="preserve"> </w:t>
      </w:r>
      <w:r w:rsidRPr="005C4E8A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C4E8A">
        <w:rPr>
          <w:sz w:val="28"/>
          <w:szCs w:val="28"/>
        </w:rPr>
        <w:t>територіальної громади на 202</w:t>
      </w:r>
      <w:r>
        <w:rPr>
          <w:sz w:val="28"/>
          <w:szCs w:val="28"/>
        </w:rPr>
        <w:t>4</w:t>
      </w:r>
      <w:r w:rsidRPr="005C4E8A">
        <w:rPr>
          <w:sz w:val="28"/>
          <w:szCs w:val="28"/>
        </w:rPr>
        <w:t xml:space="preserve"> рік</w:t>
      </w:r>
      <w:r>
        <w:rPr>
          <w:sz w:val="28"/>
          <w:szCs w:val="28"/>
        </w:rPr>
        <w:t>, затвердженої рішенням Ніжинської міської ради від 08.12.2023 №2-35/2023                  (зі змінами: від 04.04.2024 №23-27/2024, від 11.06.2024 №40-38/2024)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2F6933" w:rsidRDefault="002F6933" w:rsidP="002F6933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2F6933" w:rsidRDefault="002F6933" w:rsidP="002F69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даного рішення у 2024 році </w:t>
      </w:r>
      <w:r w:rsidRPr="002F6933">
        <w:rPr>
          <w:b/>
          <w:sz w:val="28"/>
          <w:szCs w:val="28"/>
        </w:rPr>
        <w:t xml:space="preserve">не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 на виконання заходів цієї програми</w:t>
      </w:r>
      <w:r w:rsidRPr="007A60DC">
        <w:rPr>
          <w:sz w:val="28"/>
          <w:szCs w:val="28"/>
        </w:rPr>
        <w:t>.</w:t>
      </w:r>
    </w:p>
    <w:p w:rsidR="002F6933" w:rsidRPr="00DA665E" w:rsidRDefault="002F6933" w:rsidP="002F6933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F6933" w:rsidRDefault="002F6933" w:rsidP="002F693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2F6933" w:rsidRDefault="002F6933" w:rsidP="002F6933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2F6933" w:rsidRPr="00EA2607" w:rsidTr="000649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Викон</w:t>
            </w:r>
            <w:r>
              <w:rPr>
                <w:sz w:val="20"/>
              </w:rPr>
              <w:t xml:space="preserve">авчий </w:t>
            </w:r>
            <w:r w:rsidRPr="00EA2607">
              <w:rPr>
                <w:sz w:val="20"/>
              </w:rPr>
              <w:t>ком</w:t>
            </w:r>
            <w:r>
              <w:rPr>
                <w:sz w:val="20"/>
              </w:rPr>
              <w:t>ітет</w:t>
            </w:r>
            <w:r w:rsidRPr="00EA2607">
              <w:rPr>
                <w:sz w:val="20"/>
              </w:rPr>
              <w:t xml:space="preserve"> Ніжинської міської ради</w:t>
            </w:r>
          </w:p>
        </w:tc>
      </w:tr>
      <w:tr w:rsidR="002F6933" w:rsidRPr="00EA2607" w:rsidTr="000649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619A3" w:rsidRDefault="002F6933" w:rsidP="00064951">
            <w:pPr>
              <w:rPr>
                <w:bCs/>
                <w:sz w:val="20"/>
              </w:rPr>
            </w:pPr>
            <w:r w:rsidRPr="00E619A3">
              <w:rPr>
                <w:bCs/>
                <w:sz w:val="20"/>
              </w:rPr>
              <w:t xml:space="preserve">52 284 000,00 </w:t>
            </w:r>
            <w:proofErr w:type="spellStart"/>
            <w:r w:rsidRPr="00E619A3">
              <w:rPr>
                <w:bCs/>
                <w:sz w:val="20"/>
              </w:rPr>
              <w:t>грн</w:t>
            </w:r>
            <w:proofErr w:type="spellEnd"/>
          </w:p>
        </w:tc>
      </w:tr>
      <w:tr w:rsidR="002F6933" w:rsidRPr="00EA2607" w:rsidTr="000649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</w:t>
            </w:r>
            <w:r w:rsidRPr="00EC2A86">
              <w:rPr>
                <w:b/>
                <w:sz w:val="20"/>
              </w:rPr>
              <w:t>Ніжинської 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619A3" w:rsidRDefault="002F6933" w:rsidP="00064951">
            <w:pPr>
              <w:rPr>
                <w:bCs/>
                <w:sz w:val="20"/>
              </w:rPr>
            </w:pPr>
            <w:r w:rsidRPr="00E619A3">
              <w:rPr>
                <w:bCs/>
                <w:sz w:val="20"/>
              </w:rPr>
              <w:t>52 284 000,00 грн.</w:t>
            </w:r>
          </w:p>
        </w:tc>
      </w:tr>
    </w:tbl>
    <w:p w:rsidR="002F6933" w:rsidRPr="00EA2607" w:rsidRDefault="002F6933" w:rsidP="002F6933">
      <w:pPr>
        <w:spacing w:before="120"/>
        <w:ind w:left="4537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:rsidR="002F6933" w:rsidRPr="00EA2607" w:rsidRDefault="002F6933" w:rsidP="002F6933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27"/>
        <w:gridCol w:w="1416"/>
        <w:gridCol w:w="1266"/>
        <w:gridCol w:w="12"/>
      </w:tblGrid>
      <w:tr w:rsidR="002F6933" w:rsidRPr="00EA2607" w:rsidTr="00064951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33" w:rsidRPr="00EA2607" w:rsidRDefault="002F6933" w:rsidP="000649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2F6933" w:rsidRPr="00EA2607" w:rsidTr="00064951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933" w:rsidRPr="005C7ABE" w:rsidRDefault="002F6933" w:rsidP="00064951">
            <w:pPr>
              <w:rPr>
                <w:rFonts w:eastAsia="Calibri"/>
                <w:sz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5C7ABE" w:rsidRDefault="002F6933" w:rsidP="00064951">
            <w:pPr>
              <w:rPr>
                <w:b/>
                <w:bCs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933" w:rsidRPr="00E619A3" w:rsidRDefault="002F6933" w:rsidP="00064951">
            <w:pPr>
              <w:rPr>
                <w:bCs/>
                <w:sz w:val="20"/>
              </w:rPr>
            </w:pPr>
            <w:r w:rsidRPr="00E619A3">
              <w:rPr>
                <w:bCs/>
                <w:sz w:val="20"/>
              </w:rPr>
              <w:t>52 284 000,00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5C7ABE" w:rsidRDefault="002F6933" w:rsidP="00064951">
            <w:pPr>
              <w:rPr>
                <w:sz w:val="20"/>
              </w:rPr>
            </w:pPr>
          </w:p>
        </w:tc>
      </w:tr>
      <w:tr w:rsidR="002F6933" w:rsidRPr="00EA2607" w:rsidTr="00064951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933" w:rsidRPr="005C7ABE" w:rsidRDefault="002F6933" w:rsidP="00064951">
            <w:pPr>
              <w:rPr>
                <w:rFonts w:eastAsia="Calibri"/>
                <w:sz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5C7ABE" w:rsidRDefault="002F6933" w:rsidP="00064951">
            <w:pPr>
              <w:rPr>
                <w:b/>
                <w:bCs/>
                <w:sz w:val="20"/>
              </w:rPr>
            </w:pPr>
            <w:r w:rsidRPr="00EA2607">
              <w:rPr>
                <w:sz w:val="20"/>
              </w:rPr>
              <w:t xml:space="preserve">Бюджет </w:t>
            </w:r>
            <w:r w:rsidRPr="00EC2A86">
              <w:rPr>
                <w:b/>
                <w:sz w:val="20"/>
              </w:rPr>
              <w:t>Ніжинської ТГ</w:t>
            </w:r>
            <w:r w:rsidRPr="00EA2607">
              <w:rPr>
                <w:sz w:val="20"/>
              </w:rPr>
              <w:t>, у тому числі по: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933" w:rsidRPr="00E619A3" w:rsidRDefault="002F6933" w:rsidP="00064951">
            <w:pPr>
              <w:rPr>
                <w:bCs/>
                <w:sz w:val="20"/>
              </w:rPr>
            </w:pPr>
            <w:r w:rsidRPr="00E619A3">
              <w:rPr>
                <w:bCs/>
                <w:sz w:val="20"/>
              </w:rPr>
              <w:t>52 284 000,00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5C7ABE" w:rsidRDefault="002F6933" w:rsidP="00064951">
            <w:pPr>
              <w:rPr>
                <w:sz w:val="20"/>
              </w:rPr>
            </w:pPr>
          </w:p>
        </w:tc>
      </w:tr>
    </w:tbl>
    <w:tbl>
      <w:tblPr>
        <w:tblpPr w:leftFromText="180" w:rightFromText="180" w:vertAnchor="text" w:tblpX="-147" w:tblpY="1"/>
        <w:tblOverlap w:val="never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11"/>
        <w:gridCol w:w="1418"/>
        <w:gridCol w:w="1280"/>
      </w:tblGrid>
      <w:tr w:rsidR="00085818" w:rsidRPr="00EA2607" w:rsidTr="006B02CC">
        <w:trPr>
          <w:trHeight w:val="13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818" w:rsidRPr="00EA2607" w:rsidRDefault="00085818" w:rsidP="0006495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818" w:rsidRPr="00EA2607" w:rsidRDefault="00085818" w:rsidP="00064951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 xml:space="preserve">Забезпечення </w:t>
            </w:r>
            <w:r w:rsidRPr="00EC2A86">
              <w:rPr>
                <w:b/>
                <w:sz w:val="20"/>
              </w:rPr>
              <w:t>спеціалізованих служб цивільного захисту</w:t>
            </w:r>
            <w:r w:rsidRPr="00EA2607">
              <w:rPr>
                <w:sz w:val="20"/>
              </w:rPr>
              <w:t xml:space="preserve">, комунальних підприємств </w:t>
            </w:r>
            <w:r w:rsidRPr="00E619A3">
              <w:rPr>
                <w:b/>
                <w:sz w:val="20"/>
              </w:rPr>
              <w:t>життєзабезпечення</w:t>
            </w:r>
            <w:r w:rsidRPr="00EA2607">
              <w:rPr>
                <w:sz w:val="20"/>
              </w:rPr>
              <w:t xml:space="preserve">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</w:t>
            </w:r>
            <w:r w:rsidRPr="00E619A3">
              <w:rPr>
                <w:b/>
                <w:sz w:val="20"/>
              </w:rPr>
              <w:t>Ніжинській ТГ</w:t>
            </w:r>
            <w:r w:rsidRPr="00EA2607">
              <w:rPr>
                <w:sz w:val="20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18" w:rsidRPr="00EA2607" w:rsidRDefault="00085818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68D6" w:rsidRPr="00EA2607" w:rsidRDefault="00085818" w:rsidP="003868D6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</w:tbl>
    <w:p w:rsidR="002F6933" w:rsidRDefault="002F6933" w:rsidP="002F693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4.2. Стало:</w:t>
      </w:r>
    </w:p>
    <w:p w:rsidR="002F6933" w:rsidRDefault="002F6933" w:rsidP="002F6933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2F6933" w:rsidRPr="00EA2607" w:rsidTr="000649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Викон</w:t>
            </w:r>
            <w:r>
              <w:rPr>
                <w:sz w:val="20"/>
              </w:rPr>
              <w:t xml:space="preserve">авчий </w:t>
            </w:r>
            <w:r w:rsidRPr="00EA2607">
              <w:rPr>
                <w:sz w:val="20"/>
              </w:rPr>
              <w:t>ком</w:t>
            </w:r>
            <w:r>
              <w:rPr>
                <w:sz w:val="20"/>
              </w:rPr>
              <w:t>ітет</w:t>
            </w:r>
            <w:r w:rsidRPr="00EA2607">
              <w:rPr>
                <w:sz w:val="20"/>
              </w:rPr>
              <w:t xml:space="preserve"> Ніжинської міської ради</w:t>
            </w:r>
          </w:p>
        </w:tc>
      </w:tr>
      <w:tr w:rsidR="002F6933" w:rsidRPr="00EA2607" w:rsidTr="000649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619A3" w:rsidRDefault="002F6933" w:rsidP="00064951">
            <w:pPr>
              <w:rPr>
                <w:bCs/>
                <w:sz w:val="20"/>
              </w:rPr>
            </w:pPr>
            <w:r w:rsidRPr="00E619A3">
              <w:rPr>
                <w:bCs/>
                <w:sz w:val="20"/>
              </w:rPr>
              <w:t xml:space="preserve">52 284 000,00 </w:t>
            </w:r>
            <w:proofErr w:type="spellStart"/>
            <w:r w:rsidRPr="00E619A3">
              <w:rPr>
                <w:bCs/>
                <w:sz w:val="20"/>
              </w:rPr>
              <w:t>грн</w:t>
            </w:r>
            <w:proofErr w:type="spellEnd"/>
          </w:p>
        </w:tc>
      </w:tr>
      <w:tr w:rsidR="002F6933" w:rsidRPr="00EA2607" w:rsidTr="000649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</w:t>
            </w:r>
            <w:r w:rsidRPr="00EC2A86">
              <w:rPr>
                <w:b/>
                <w:sz w:val="20"/>
              </w:rPr>
              <w:t xml:space="preserve">Ніжинської </w:t>
            </w:r>
            <w:r w:rsidR="00EC2A86" w:rsidRPr="00EC2A86">
              <w:rPr>
                <w:b/>
                <w:sz w:val="20"/>
              </w:rPr>
              <w:t>М</w:t>
            </w:r>
            <w:r w:rsidRPr="00EC2A86">
              <w:rPr>
                <w:b/>
                <w:sz w:val="20"/>
              </w:rPr>
              <w:t>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619A3" w:rsidRDefault="002F6933" w:rsidP="00064951">
            <w:pPr>
              <w:rPr>
                <w:bCs/>
                <w:sz w:val="20"/>
              </w:rPr>
            </w:pPr>
            <w:r w:rsidRPr="00E619A3">
              <w:rPr>
                <w:bCs/>
                <w:sz w:val="20"/>
              </w:rPr>
              <w:t>52 284 000,00 грн.</w:t>
            </w:r>
          </w:p>
        </w:tc>
      </w:tr>
    </w:tbl>
    <w:p w:rsidR="002F6933" w:rsidRPr="00EA2607" w:rsidRDefault="002F6933" w:rsidP="002F6933">
      <w:pPr>
        <w:jc w:val="center"/>
        <w:rPr>
          <w:b/>
          <w:sz w:val="20"/>
        </w:rPr>
      </w:pPr>
    </w:p>
    <w:p w:rsidR="002F6933" w:rsidRPr="00EA2607" w:rsidRDefault="002F6933" w:rsidP="002F6933">
      <w:pPr>
        <w:spacing w:before="120"/>
        <w:ind w:left="4537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:rsidR="002F6933" w:rsidRPr="00EA2607" w:rsidRDefault="002F6933" w:rsidP="002F6933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27"/>
        <w:gridCol w:w="1416"/>
        <w:gridCol w:w="1266"/>
        <w:gridCol w:w="12"/>
      </w:tblGrid>
      <w:tr w:rsidR="002F6933" w:rsidRPr="00EA2607" w:rsidTr="00064951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33" w:rsidRPr="00EA2607" w:rsidRDefault="002F6933" w:rsidP="000649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2F6933" w:rsidRPr="00EA2607" w:rsidTr="00064951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933" w:rsidRPr="005C7ABE" w:rsidRDefault="002F6933" w:rsidP="00064951">
            <w:pPr>
              <w:rPr>
                <w:rFonts w:eastAsia="Calibri"/>
                <w:sz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5C7ABE" w:rsidRDefault="002F6933" w:rsidP="00064951">
            <w:pPr>
              <w:rPr>
                <w:b/>
                <w:bCs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933" w:rsidRPr="00E619A3" w:rsidRDefault="002F6933" w:rsidP="00064951">
            <w:pPr>
              <w:rPr>
                <w:bCs/>
                <w:sz w:val="20"/>
              </w:rPr>
            </w:pPr>
            <w:r w:rsidRPr="00E619A3">
              <w:rPr>
                <w:bCs/>
                <w:sz w:val="20"/>
              </w:rPr>
              <w:t>52 284 000,00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5C7ABE" w:rsidRDefault="002F6933" w:rsidP="00064951">
            <w:pPr>
              <w:rPr>
                <w:sz w:val="20"/>
              </w:rPr>
            </w:pPr>
          </w:p>
        </w:tc>
      </w:tr>
      <w:tr w:rsidR="002F6933" w:rsidRPr="00EA2607" w:rsidTr="00064951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933" w:rsidRPr="005C7ABE" w:rsidRDefault="002F6933" w:rsidP="00064951">
            <w:pPr>
              <w:rPr>
                <w:rFonts w:eastAsia="Calibri"/>
                <w:sz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5C7ABE" w:rsidRDefault="002F6933" w:rsidP="00064951">
            <w:pPr>
              <w:rPr>
                <w:b/>
                <w:bCs/>
                <w:sz w:val="20"/>
              </w:rPr>
            </w:pPr>
            <w:r w:rsidRPr="00EA2607">
              <w:rPr>
                <w:sz w:val="20"/>
              </w:rPr>
              <w:t xml:space="preserve">Бюджет </w:t>
            </w:r>
            <w:r w:rsidRPr="00EC2A86">
              <w:rPr>
                <w:b/>
                <w:sz w:val="20"/>
              </w:rPr>
              <w:t xml:space="preserve">Ніжинської </w:t>
            </w:r>
            <w:r w:rsidR="00EC2A86" w:rsidRPr="00EC2A86">
              <w:rPr>
                <w:b/>
                <w:sz w:val="20"/>
              </w:rPr>
              <w:t>М</w:t>
            </w:r>
            <w:r w:rsidRPr="00EC2A86">
              <w:rPr>
                <w:b/>
                <w:sz w:val="20"/>
              </w:rPr>
              <w:t>ТГ</w:t>
            </w:r>
            <w:r w:rsidRPr="00EA2607">
              <w:rPr>
                <w:sz w:val="20"/>
              </w:rPr>
              <w:t>, у тому числі по: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933" w:rsidRPr="00E619A3" w:rsidRDefault="002F6933" w:rsidP="00064951">
            <w:pPr>
              <w:rPr>
                <w:bCs/>
                <w:sz w:val="20"/>
              </w:rPr>
            </w:pPr>
            <w:r w:rsidRPr="00E619A3">
              <w:rPr>
                <w:bCs/>
                <w:sz w:val="20"/>
              </w:rPr>
              <w:t>52 284 000,00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5C7ABE" w:rsidRDefault="002F6933" w:rsidP="00064951">
            <w:pPr>
              <w:rPr>
                <w:sz w:val="20"/>
              </w:rPr>
            </w:pPr>
          </w:p>
        </w:tc>
      </w:tr>
    </w:tbl>
    <w:tbl>
      <w:tblPr>
        <w:tblpPr w:leftFromText="180" w:rightFromText="180" w:vertAnchor="text" w:tblpX="-147" w:tblpY="1"/>
        <w:tblOverlap w:val="never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11"/>
        <w:gridCol w:w="1418"/>
        <w:gridCol w:w="1280"/>
      </w:tblGrid>
      <w:tr w:rsidR="00085818" w:rsidRPr="00EA2607" w:rsidTr="00E619A3">
        <w:trPr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818" w:rsidRPr="00EA2607" w:rsidRDefault="00085818" w:rsidP="0006495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818" w:rsidRPr="00EA2607" w:rsidRDefault="00085818" w:rsidP="00001CA6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 xml:space="preserve">Забезпечення </w:t>
            </w:r>
            <w:r w:rsidR="00001CA6" w:rsidRPr="00001CA6">
              <w:rPr>
                <w:b/>
                <w:sz w:val="20"/>
              </w:rPr>
              <w:t xml:space="preserve">субланок </w:t>
            </w:r>
            <w:r w:rsidRPr="00001CA6">
              <w:rPr>
                <w:b/>
                <w:sz w:val="20"/>
              </w:rPr>
              <w:t xml:space="preserve">цивільного захисту комунальних підприємств </w:t>
            </w:r>
            <w:r w:rsidRPr="00793B80">
              <w:rPr>
                <w:sz w:val="20"/>
              </w:rPr>
              <w:t>відповідним</w:t>
            </w:r>
            <w:r w:rsidRPr="00EA2607">
              <w:rPr>
                <w:sz w:val="20"/>
              </w:rPr>
              <w:t xml:space="preserve"> переліком інженерної техніки</w:t>
            </w:r>
            <w:r w:rsidR="00E619A3"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спеціалізованим інструментом</w:t>
            </w:r>
            <w:r w:rsidR="00E619A3">
              <w:rPr>
                <w:sz w:val="20"/>
              </w:rPr>
              <w:t xml:space="preserve"> </w:t>
            </w:r>
            <w:r w:rsidR="00E619A3">
              <w:rPr>
                <w:b/>
                <w:sz w:val="20"/>
              </w:rPr>
              <w:t>та</w:t>
            </w:r>
            <w:r>
              <w:rPr>
                <w:sz w:val="20"/>
              </w:rPr>
              <w:t xml:space="preserve"> </w:t>
            </w:r>
            <w:r w:rsidR="00B765FB" w:rsidRPr="00B765FB">
              <w:rPr>
                <w:b/>
                <w:sz w:val="20"/>
              </w:rPr>
              <w:t>спеціалізован</w:t>
            </w:r>
            <w:r w:rsidR="00E619A3">
              <w:rPr>
                <w:b/>
                <w:sz w:val="20"/>
              </w:rPr>
              <w:t>им</w:t>
            </w:r>
            <w:r w:rsidR="00B765FB">
              <w:rPr>
                <w:sz w:val="20"/>
              </w:rPr>
              <w:t xml:space="preserve"> </w:t>
            </w:r>
            <w:r w:rsidRPr="00CE0E33">
              <w:rPr>
                <w:b/>
                <w:sz w:val="20"/>
              </w:rPr>
              <w:t>спорядженням (бронежилети, шоломи)</w:t>
            </w:r>
            <w:r w:rsidRPr="00EA2607">
              <w:rPr>
                <w:sz w:val="20"/>
              </w:rPr>
              <w:t xml:space="preserve">. (згідно наданого списку «Потреби  необхідного обладнання для забезпечення життєдіяльності в </w:t>
            </w:r>
            <w:r w:rsidRPr="00E619A3">
              <w:rPr>
                <w:b/>
                <w:sz w:val="20"/>
              </w:rPr>
              <w:t xml:space="preserve">Ніжинській </w:t>
            </w:r>
            <w:r w:rsidR="00E619A3" w:rsidRPr="00E619A3">
              <w:rPr>
                <w:b/>
                <w:sz w:val="20"/>
              </w:rPr>
              <w:t>М</w:t>
            </w:r>
            <w:r w:rsidRPr="00E619A3">
              <w:rPr>
                <w:b/>
                <w:sz w:val="20"/>
              </w:rPr>
              <w:t>ТГ</w:t>
            </w:r>
            <w:r w:rsidRPr="00EA2607">
              <w:rPr>
                <w:sz w:val="20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18" w:rsidRPr="00EA2607" w:rsidRDefault="00085818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5818" w:rsidRDefault="00085818" w:rsidP="00064951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 w:rsidR="003868D6">
              <w:rPr>
                <w:bCs/>
                <w:sz w:val="20"/>
              </w:rPr>
              <w:t>,</w:t>
            </w:r>
          </w:p>
          <w:p w:rsidR="003868D6" w:rsidRPr="003868D6" w:rsidRDefault="003868D6" w:rsidP="00064951">
            <w:pPr>
              <w:rPr>
                <w:b/>
                <w:sz w:val="20"/>
              </w:rPr>
            </w:pPr>
            <w:r w:rsidRPr="003868D6">
              <w:rPr>
                <w:b/>
                <w:bCs/>
                <w:sz w:val="20"/>
              </w:rPr>
              <w:t>виконком</w:t>
            </w:r>
          </w:p>
        </w:tc>
      </w:tr>
    </w:tbl>
    <w:p w:rsidR="002F6933" w:rsidRDefault="002F6933" w:rsidP="00085818">
      <w:pPr>
        <w:spacing w:after="120"/>
        <w:jc w:val="both"/>
        <w:rPr>
          <w:sz w:val="28"/>
          <w:szCs w:val="28"/>
          <w:u w:val="single"/>
        </w:rPr>
      </w:pPr>
    </w:p>
    <w:p w:rsidR="002F6933" w:rsidRDefault="002F6933" w:rsidP="002F6933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Прогноз соціально-економічних та інших наслідків прийняття рішення.</w:t>
      </w:r>
    </w:p>
    <w:p w:rsidR="002F6933" w:rsidRPr="00AD502F" w:rsidRDefault="002F6933" w:rsidP="002F6933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Реалізація проекту </w:t>
      </w:r>
      <w:r w:rsidR="00EC2A86">
        <w:rPr>
          <w:noProof/>
          <w:sz w:val="28"/>
        </w:rPr>
        <w:t>рішення дасть змогу забезпечити особовий склад сублано</w:t>
      </w:r>
      <w:r w:rsidR="00E115E5">
        <w:rPr>
          <w:noProof/>
          <w:sz w:val="28"/>
        </w:rPr>
        <w:t>к цивільного захисту комунальних підприємств Ніжинської міської ради та підприємств забезпечення життедіяльності Ніжинської міської територіальної громади необхідним спеціалізованим спорядженням (бронежилетами та шоломами)</w:t>
      </w:r>
      <w:r w:rsidRPr="00AD502F">
        <w:rPr>
          <w:sz w:val="28"/>
          <w:szCs w:val="28"/>
        </w:rPr>
        <w:t>.</w:t>
      </w:r>
    </w:p>
    <w:p w:rsidR="002F6933" w:rsidRDefault="002F6933" w:rsidP="002F6933">
      <w:pPr>
        <w:rPr>
          <w:sz w:val="28"/>
          <w:szCs w:val="28"/>
        </w:rPr>
      </w:pPr>
    </w:p>
    <w:p w:rsidR="002F6933" w:rsidRDefault="002F6933" w:rsidP="002F693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2F6933" w:rsidRDefault="002F6933" w:rsidP="002F6933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2F6933" w:rsidRDefault="002F6933" w:rsidP="002F6933">
      <w:pPr>
        <w:ind w:left="5103"/>
        <w:rPr>
          <w:szCs w:val="24"/>
        </w:rPr>
        <w:sectPr w:rsidR="002F6933" w:rsidSect="009A50D4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2F6933" w:rsidRPr="00982C9B" w:rsidRDefault="002F6933" w:rsidP="002F6933">
      <w:pPr>
        <w:ind w:left="5103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Додаток ___</w:t>
      </w:r>
    </w:p>
    <w:p w:rsidR="002F6933" w:rsidRPr="00982C9B" w:rsidRDefault="002F6933" w:rsidP="002F6933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2F6933" w:rsidRPr="004C7968" w:rsidRDefault="002F6933" w:rsidP="002F6933">
      <w:pPr>
        <w:spacing w:after="240"/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Pr="00B87868">
        <w:rPr>
          <w:bCs/>
          <w:szCs w:val="24"/>
          <w:u w:val="single"/>
        </w:rPr>
        <w:t>08.12.2024</w:t>
      </w:r>
      <w:r>
        <w:rPr>
          <w:bCs/>
          <w:szCs w:val="24"/>
        </w:rPr>
        <w:t xml:space="preserve"> №</w:t>
      </w:r>
      <w:r>
        <w:rPr>
          <w:bCs/>
          <w:szCs w:val="24"/>
          <w:u w:val="single"/>
        </w:rPr>
        <w:t>2-35/2023</w:t>
      </w:r>
      <w:r>
        <w:rPr>
          <w:bCs/>
          <w:szCs w:val="24"/>
        </w:rPr>
        <w:t xml:space="preserve">    (зі змінами від 04.04.2024 №23-27/2024;                від 11.06.2024 № 40-38/2024</w:t>
      </w:r>
      <w:r w:rsidR="00E619A3">
        <w:rPr>
          <w:bCs/>
          <w:szCs w:val="24"/>
        </w:rPr>
        <w:t xml:space="preserve">; від </w:t>
      </w:r>
      <w:r w:rsidR="00347136">
        <w:rPr>
          <w:bCs/>
          <w:szCs w:val="24"/>
        </w:rPr>
        <w:t>20.11.2024 №4-42/2024</w:t>
      </w:r>
      <w:r>
        <w:rPr>
          <w:bCs/>
          <w:szCs w:val="24"/>
        </w:rPr>
        <w:t>)</w:t>
      </w:r>
    </w:p>
    <w:p w:rsidR="002F6933" w:rsidRDefault="002F6933" w:rsidP="002F6933">
      <w:pPr>
        <w:jc w:val="center"/>
        <w:rPr>
          <w:b/>
          <w:sz w:val="20"/>
        </w:rPr>
      </w:pPr>
      <w:r>
        <w:rPr>
          <w:b/>
          <w:sz w:val="20"/>
        </w:rPr>
        <w:t>ПРОГРАМА</w:t>
      </w:r>
    </w:p>
    <w:p w:rsidR="002F6933" w:rsidRPr="00EA2607" w:rsidRDefault="002F6933" w:rsidP="002F6933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 розвитку цивільного захисту Ніжинської </w:t>
      </w:r>
      <w:r>
        <w:rPr>
          <w:b/>
          <w:sz w:val="20"/>
        </w:rPr>
        <w:t>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</w:p>
    <w:p w:rsidR="002F6933" w:rsidRPr="00EA2607" w:rsidRDefault="002F6933" w:rsidP="002F6933">
      <w:pPr>
        <w:jc w:val="center"/>
        <w:rPr>
          <w:b/>
          <w:sz w:val="20"/>
        </w:rPr>
      </w:pPr>
      <w:r w:rsidRPr="00EA2607">
        <w:rPr>
          <w:sz w:val="20"/>
        </w:rPr>
        <w:t xml:space="preserve">І. </w:t>
      </w:r>
      <w:r w:rsidRPr="00EA2607">
        <w:rPr>
          <w:b/>
          <w:sz w:val="20"/>
        </w:rPr>
        <w:t>Паспорт Програми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2F6933" w:rsidRPr="00EA2607" w:rsidTr="006B02C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Викон</w:t>
            </w:r>
            <w:r>
              <w:rPr>
                <w:sz w:val="20"/>
              </w:rPr>
              <w:t xml:space="preserve">авчий </w:t>
            </w:r>
            <w:r w:rsidRPr="00EA2607">
              <w:rPr>
                <w:sz w:val="20"/>
              </w:rPr>
              <w:t>ком</w:t>
            </w:r>
            <w:r>
              <w:rPr>
                <w:sz w:val="20"/>
              </w:rPr>
              <w:t>ітет</w:t>
            </w:r>
            <w:r w:rsidRPr="00EA2607">
              <w:rPr>
                <w:sz w:val="20"/>
              </w:rPr>
              <w:t xml:space="preserve"> Ніжинської міської ради</w:t>
            </w:r>
          </w:p>
        </w:tc>
      </w:tr>
      <w:tr w:rsidR="002F6933" w:rsidRPr="00313098" w:rsidTr="006B02CC">
        <w:trPr>
          <w:trHeight w:val="6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shd w:val="clear" w:color="auto" w:fill="FFFFFF"/>
              <w:jc w:val="both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2F6933" w:rsidRPr="00EA2607" w:rsidTr="006B02C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6B02CC" w:rsidRPr="00EA2607" w:rsidTr="0090367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C" w:rsidRPr="00EA2607" w:rsidRDefault="006B02CC" w:rsidP="00903677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C" w:rsidRPr="00EA2607" w:rsidRDefault="006B02CC" w:rsidP="00903677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C" w:rsidRPr="00EA2607" w:rsidRDefault="006B02CC" w:rsidP="00903677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Виконавчий комітет Ніжинської міської ради, Управління </w:t>
            </w:r>
            <w:proofErr w:type="spellStart"/>
            <w:r w:rsidRPr="00EA2607">
              <w:rPr>
                <w:sz w:val="20"/>
              </w:rPr>
              <w:t>житлово</w:t>
            </w:r>
            <w:proofErr w:type="spellEnd"/>
            <w:r w:rsidRPr="00EA2607">
              <w:rPr>
                <w:sz w:val="20"/>
              </w:rPr>
              <w:t xml:space="preserve"> – комунального господарства та будівництва</w:t>
            </w:r>
            <w:r>
              <w:rPr>
                <w:sz w:val="20"/>
              </w:rPr>
              <w:t xml:space="preserve">, </w:t>
            </w:r>
            <w:r w:rsidRPr="002F693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 xml:space="preserve">, </w:t>
            </w:r>
            <w:r w:rsidRPr="004C7968">
              <w:rPr>
                <w:sz w:val="20"/>
              </w:rPr>
              <w:t>Комунальне підприємство «</w:t>
            </w:r>
            <w:proofErr w:type="spellStart"/>
            <w:r w:rsidRPr="004C7968">
              <w:rPr>
                <w:sz w:val="20"/>
              </w:rPr>
              <w:t>СлужбаЄдиногоЗамовника</w:t>
            </w:r>
            <w:proofErr w:type="spellEnd"/>
            <w:r w:rsidRPr="004C7968">
              <w:rPr>
                <w:sz w:val="20"/>
              </w:rPr>
              <w:t xml:space="preserve">», </w:t>
            </w:r>
            <w:r w:rsidRPr="006B02CC">
              <w:rPr>
                <w:sz w:val="20"/>
              </w:rPr>
              <w:t>Комунальне підприємство «Керуюча компанія «ПІВНІЧНА».</w:t>
            </w:r>
            <w:r w:rsidRPr="00EA2607">
              <w:rPr>
                <w:sz w:val="20"/>
              </w:rPr>
              <w:t xml:space="preserve"> </w:t>
            </w:r>
          </w:p>
        </w:tc>
      </w:tr>
      <w:tr w:rsidR="006B02CC" w:rsidRPr="00EA2607" w:rsidTr="00903677">
        <w:trPr>
          <w:trHeight w:val="9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C" w:rsidRPr="00EA2607" w:rsidRDefault="006B02CC" w:rsidP="00903677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C" w:rsidRPr="00EA2607" w:rsidRDefault="006B02CC" w:rsidP="00903677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C" w:rsidRPr="00EA2607" w:rsidRDefault="006B02CC" w:rsidP="00903677">
            <w:pPr>
              <w:jc w:val="both"/>
              <w:rPr>
                <w:sz w:val="20"/>
              </w:rPr>
            </w:pPr>
            <w:proofErr w:type="spellStart"/>
            <w:r w:rsidRPr="00EA2607">
              <w:rPr>
                <w:sz w:val="20"/>
              </w:rPr>
              <w:t>КП</w:t>
            </w:r>
            <w:proofErr w:type="spellEnd"/>
            <w:r w:rsidRPr="00EA2607">
              <w:rPr>
                <w:sz w:val="20"/>
              </w:rPr>
              <w:t xml:space="preserve"> «ВУКГ», </w:t>
            </w:r>
            <w:proofErr w:type="spellStart"/>
            <w:r w:rsidRPr="00EA2607">
              <w:rPr>
                <w:sz w:val="20"/>
              </w:rPr>
              <w:t>КП</w:t>
            </w:r>
            <w:proofErr w:type="spellEnd"/>
            <w:r w:rsidRPr="00EA2607">
              <w:rPr>
                <w:sz w:val="20"/>
              </w:rPr>
              <w:t xml:space="preserve"> «НУВКГ», </w:t>
            </w:r>
            <w:proofErr w:type="spellStart"/>
            <w:r w:rsidRPr="00EA2607">
              <w:rPr>
                <w:sz w:val="20"/>
              </w:rPr>
              <w:t>КП</w:t>
            </w:r>
            <w:proofErr w:type="spellEnd"/>
            <w:r w:rsidRPr="00EA2607">
              <w:rPr>
                <w:sz w:val="20"/>
              </w:rPr>
              <w:t xml:space="preserve"> «СЄЗ», </w:t>
            </w:r>
            <w:proofErr w:type="spellStart"/>
            <w:r w:rsidRPr="006B02CC">
              <w:rPr>
                <w:sz w:val="20"/>
              </w:rPr>
              <w:t>КП</w:t>
            </w:r>
            <w:proofErr w:type="spellEnd"/>
            <w:r w:rsidRPr="006B02CC">
              <w:rPr>
                <w:sz w:val="20"/>
              </w:rPr>
              <w:t xml:space="preserve"> КК «Північна»,</w:t>
            </w:r>
            <w:r w:rsidRPr="00EA2607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EA2607">
              <w:rPr>
                <w:sz w:val="20"/>
              </w:rPr>
              <w:t>правління освіти,</w:t>
            </w:r>
            <w:r>
              <w:rPr>
                <w:sz w:val="20"/>
              </w:rPr>
              <w:t xml:space="preserve"> </w:t>
            </w:r>
            <w:r w:rsidRPr="002F693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2F6933" w:rsidRPr="00EA2607" w:rsidTr="006B02C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р.</w:t>
            </w:r>
          </w:p>
        </w:tc>
      </w:tr>
      <w:tr w:rsidR="002F6933" w:rsidRPr="00EA2607" w:rsidTr="006B02C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33" w:rsidRPr="00EC2A86" w:rsidRDefault="002F6933" w:rsidP="00064951">
            <w:pPr>
              <w:rPr>
                <w:sz w:val="20"/>
              </w:rPr>
            </w:pPr>
            <w:r w:rsidRPr="00EC2A86">
              <w:rPr>
                <w:sz w:val="20"/>
              </w:rPr>
              <w:t xml:space="preserve">52 284 000,00 </w:t>
            </w:r>
            <w:proofErr w:type="spellStart"/>
            <w:r w:rsidRPr="00EC2A86">
              <w:rPr>
                <w:sz w:val="20"/>
              </w:rPr>
              <w:t>грн</w:t>
            </w:r>
            <w:proofErr w:type="spellEnd"/>
          </w:p>
        </w:tc>
      </w:tr>
      <w:tr w:rsidR="002F6933" w:rsidRPr="00EA2607" w:rsidTr="006B02C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 w:rsidR="00EC2A86"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33" w:rsidRPr="00EC2A86" w:rsidRDefault="002F6933" w:rsidP="00064951">
            <w:pPr>
              <w:rPr>
                <w:sz w:val="20"/>
              </w:rPr>
            </w:pPr>
            <w:r w:rsidRPr="00EC2A86">
              <w:rPr>
                <w:sz w:val="20"/>
              </w:rPr>
              <w:t>52 284 000,00 грн.</w:t>
            </w:r>
          </w:p>
        </w:tc>
      </w:tr>
      <w:tr w:rsidR="002F6933" w:rsidRPr="00EA2607" w:rsidTr="006B02C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:rsidR="002F6933" w:rsidRPr="00EA2607" w:rsidRDefault="002F6933" w:rsidP="002F6933">
      <w:pPr>
        <w:spacing w:before="120"/>
        <w:jc w:val="center"/>
        <w:rPr>
          <w:sz w:val="20"/>
        </w:rPr>
      </w:pPr>
      <w:r w:rsidRPr="00EA2607">
        <w:rPr>
          <w:b/>
          <w:sz w:val="20"/>
        </w:rPr>
        <w:t>ІІ. Визначення проблем, на розв’язання яких спрямована програма</w:t>
      </w:r>
      <w:r w:rsidRPr="00EA2607">
        <w:rPr>
          <w:sz w:val="20"/>
        </w:rPr>
        <w:t xml:space="preserve">  </w:t>
      </w:r>
    </w:p>
    <w:p w:rsidR="002F6933" w:rsidRPr="00EA2607" w:rsidRDefault="002F6933" w:rsidP="002F6933">
      <w:pPr>
        <w:tabs>
          <w:tab w:val="left" w:pos="930"/>
        </w:tabs>
        <w:ind w:firstLine="851"/>
        <w:jc w:val="both"/>
        <w:rPr>
          <w:sz w:val="20"/>
        </w:rPr>
      </w:pPr>
      <w:r w:rsidRPr="00EA2607">
        <w:rPr>
          <w:sz w:val="20"/>
        </w:rPr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:rsidR="002F6933" w:rsidRPr="00EA2607" w:rsidRDefault="002F6933" w:rsidP="002F6933">
      <w:pPr>
        <w:ind w:firstLine="851"/>
        <w:jc w:val="both"/>
        <w:rPr>
          <w:sz w:val="20"/>
        </w:rPr>
      </w:pPr>
      <w:r w:rsidRPr="00EA2607">
        <w:rPr>
          <w:sz w:val="20"/>
        </w:rPr>
        <w:t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пров</w:t>
      </w:r>
      <w:r w:rsidR="00001CA6">
        <w:rPr>
          <w:sz w:val="20"/>
        </w:rPr>
        <w:t>і</w:t>
      </w:r>
      <w:r w:rsidRPr="00EA2607">
        <w:rPr>
          <w:sz w:val="20"/>
        </w:rPr>
        <w:t>д</w:t>
      </w:r>
      <w:r w:rsidR="00001CA6">
        <w:rPr>
          <w:sz w:val="20"/>
        </w:rPr>
        <w:t>н</w:t>
      </w:r>
      <w:r w:rsidRPr="00EA2607">
        <w:rPr>
          <w:sz w:val="20"/>
        </w:rPr>
        <w:t xml:space="preserve">ого зв’язку. </w:t>
      </w:r>
    </w:p>
    <w:p w:rsidR="002F6933" w:rsidRPr="00EA2607" w:rsidRDefault="002F6933" w:rsidP="002F6933">
      <w:pPr>
        <w:ind w:firstLine="851"/>
        <w:jc w:val="both"/>
        <w:rPr>
          <w:sz w:val="20"/>
        </w:rPr>
      </w:pPr>
      <w:r w:rsidRPr="00EA2607">
        <w:rPr>
          <w:sz w:val="20"/>
        </w:rPr>
        <w:t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</w:t>
      </w:r>
      <w:r w:rsidR="00001CA6">
        <w:rPr>
          <w:sz w:val="20"/>
        </w:rPr>
        <w:t>-</w:t>
      </w:r>
      <w:r w:rsidRPr="00EA2607">
        <w:rPr>
          <w:sz w:val="20"/>
        </w:rPr>
        <w:t xml:space="preserve">технічної служби інженерної техніки та спеціалізованого інструменту (електрогенератори, бензопили, бензорізи, </w:t>
      </w:r>
      <w:r w:rsidR="00001CA6" w:rsidRPr="00EA2607">
        <w:rPr>
          <w:sz w:val="20"/>
        </w:rPr>
        <w:t>шанц</w:t>
      </w:r>
      <w:r w:rsidR="00001CA6">
        <w:rPr>
          <w:sz w:val="20"/>
        </w:rPr>
        <w:t>е</w:t>
      </w:r>
      <w:r w:rsidR="00001CA6" w:rsidRPr="00EA2607">
        <w:rPr>
          <w:sz w:val="20"/>
        </w:rPr>
        <w:t>вий</w:t>
      </w:r>
      <w:r w:rsidRPr="00EA2607">
        <w:rPr>
          <w:sz w:val="20"/>
        </w:rPr>
        <w:t xml:space="preserve"> інструмент та інше), паливно</w:t>
      </w:r>
      <w:r w:rsidR="00001CA6">
        <w:rPr>
          <w:sz w:val="20"/>
        </w:rPr>
        <w:t>-</w:t>
      </w:r>
      <w:r w:rsidRPr="00EA2607">
        <w:rPr>
          <w:sz w:val="20"/>
        </w:rPr>
        <w:t xml:space="preserve">мастильних матеріалів; для потреб медичної служби - лікарських препаратів медицини катастроф, а також захисних засобів. </w:t>
      </w:r>
    </w:p>
    <w:p w:rsidR="002F6933" w:rsidRPr="00EA2607" w:rsidRDefault="002F6933" w:rsidP="002F6933">
      <w:pPr>
        <w:ind w:firstLine="851"/>
        <w:jc w:val="both"/>
        <w:rPr>
          <w:sz w:val="20"/>
        </w:rPr>
      </w:pPr>
      <w:r w:rsidRPr="00EA2607">
        <w:rPr>
          <w:sz w:val="20"/>
        </w:rPr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:rsidR="002F6933" w:rsidRPr="00EA2607" w:rsidRDefault="002F6933" w:rsidP="002F6933">
      <w:pPr>
        <w:spacing w:after="120"/>
        <w:ind w:firstLine="851"/>
        <w:jc w:val="both"/>
        <w:rPr>
          <w:sz w:val="20"/>
        </w:rPr>
      </w:pPr>
      <w:r w:rsidRPr="00EA2607">
        <w:rPr>
          <w:sz w:val="20"/>
        </w:rPr>
        <w:t xml:space="preserve">Необхідно передбачати кошти на організацію робіт з ліквідації загрози та наслідків надзвичайних ситуацій на території Ніжинської </w:t>
      </w:r>
      <w:r>
        <w:rPr>
          <w:sz w:val="20"/>
        </w:rPr>
        <w:t>М</w:t>
      </w:r>
      <w:r w:rsidRPr="00EA2607">
        <w:rPr>
          <w:sz w:val="20"/>
        </w:rPr>
        <w:t>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:rsidR="00E619A3" w:rsidRDefault="00E619A3" w:rsidP="002F6933">
      <w:pPr>
        <w:jc w:val="center"/>
        <w:rPr>
          <w:b/>
          <w:sz w:val="20"/>
        </w:rPr>
      </w:pPr>
    </w:p>
    <w:p w:rsidR="002F6933" w:rsidRPr="00EA2607" w:rsidRDefault="002F6933" w:rsidP="002F6933">
      <w:pPr>
        <w:jc w:val="center"/>
        <w:rPr>
          <w:b/>
          <w:sz w:val="20"/>
        </w:rPr>
      </w:pPr>
      <w:r w:rsidRPr="00EA2607">
        <w:rPr>
          <w:b/>
          <w:sz w:val="20"/>
        </w:rPr>
        <w:lastRenderedPageBreak/>
        <w:t>ІІІ. Мета Програми</w:t>
      </w:r>
    </w:p>
    <w:p w:rsidR="002F6933" w:rsidRPr="00EA2607" w:rsidRDefault="002F6933" w:rsidP="002F6933">
      <w:pPr>
        <w:spacing w:after="120"/>
        <w:ind w:firstLine="851"/>
        <w:jc w:val="both"/>
        <w:rPr>
          <w:sz w:val="20"/>
        </w:rPr>
      </w:pPr>
      <w:r w:rsidRPr="00EA2607">
        <w:rPr>
          <w:sz w:val="20"/>
        </w:rPr>
        <w:t xml:space="preserve">Основною метою прийняття даної програми є </w:t>
      </w:r>
      <w:r w:rsidRPr="00EA2607">
        <w:rPr>
          <w:iCs/>
          <w:sz w:val="20"/>
        </w:rPr>
        <w:t>реалізація заходів</w:t>
      </w:r>
      <w:r w:rsidRPr="00EA2607">
        <w:rPr>
          <w:sz w:val="20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</w:t>
      </w:r>
      <w:r>
        <w:rPr>
          <w:sz w:val="20"/>
        </w:rPr>
        <w:t>М</w:t>
      </w:r>
      <w:r w:rsidRPr="00EA2607">
        <w:rPr>
          <w:sz w:val="20"/>
        </w:rPr>
        <w:t>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:rsidR="002F6933" w:rsidRDefault="002F6933" w:rsidP="002F6933">
      <w:pPr>
        <w:jc w:val="center"/>
        <w:rPr>
          <w:b/>
          <w:sz w:val="20"/>
        </w:rPr>
      </w:pPr>
      <w:r w:rsidRPr="00EA2607">
        <w:rPr>
          <w:b/>
          <w:sz w:val="20"/>
        </w:rPr>
        <w:t>І</w:t>
      </w: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 xml:space="preserve">. Обґрунтування шляхів і засобів розв’язання проблеми, обсягів та джерел фінансування, </w:t>
      </w:r>
    </w:p>
    <w:p w:rsidR="002F6933" w:rsidRPr="00EA2607" w:rsidRDefault="002F6933" w:rsidP="002F6933">
      <w:pPr>
        <w:jc w:val="center"/>
        <w:rPr>
          <w:b/>
          <w:sz w:val="20"/>
        </w:rPr>
      </w:pPr>
      <w:r w:rsidRPr="00EA2607">
        <w:rPr>
          <w:b/>
          <w:sz w:val="20"/>
        </w:rPr>
        <w:t>строки та етапи виконання Програми</w:t>
      </w:r>
    </w:p>
    <w:p w:rsidR="002F6933" w:rsidRDefault="002F6933" w:rsidP="002F6933">
      <w:pPr>
        <w:jc w:val="center"/>
        <w:rPr>
          <w:sz w:val="20"/>
        </w:rPr>
      </w:pPr>
      <w:r w:rsidRPr="00EA2607">
        <w:rPr>
          <w:sz w:val="20"/>
        </w:rPr>
        <w:t xml:space="preserve">Пріоритетними завданнями  програми розвитку цивільного захисту Ніжинської </w:t>
      </w:r>
      <w:r>
        <w:rPr>
          <w:sz w:val="20"/>
        </w:rPr>
        <w:t>міської</w:t>
      </w:r>
    </w:p>
    <w:p w:rsidR="002F6933" w:rsidRPr="00EA2607" w:rsidRDefault="002F6933" w:rsidP="002F6933">
      <w:pPr>
        <w:jc w:val="center"/>
        <w:rPr>
          <w:sz w:val="20"/>
        </w:rPr>
      </w:pPr>
      <w:r w:rsidRPr="00EA2607">
        <w:rPr>
          <w:sz w:val="20"/>
        </w:rPr>
        <w:t xml:space="preserve"> територіальної громади на 202</w:t>
      </w:r>
      <w:r>
        <w:rPr>
          <w:sz w:val="20"/>
        </w:rPr>
        <w:t>4</w:t>
      </w:r>
      <w:r w:rsidRPr="00EA2607">
        <w:rPr>
          <w:sz w:val="20"/>
        </w:rPr>
        <w:t xml:space="preserve"> рік являються:</w:t>
      </w:r>
    </w:p>
    <w:p w:rsidR="002F6933" w:rsidRPr="00062186" w:rsidRDefault="002F6933" w:rsidP="002F6933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Pr="00062186">
        <w:rPr>
          <w:sz w:val="20"/>
        </w:rPr>
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:rsidR="002F6933" w:rsidRPr="00062186" w:rsidRDefault="002F6933" w:rsidP="002F6933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Pr="00062186">
        <w:rPr>
          <w:sz w:val="20"/>
        </w:rPr>
        <w:t>створення запасів засобів індивідуального захисту, приладів радіаційної та хімічної розвідки  тощо;</w:t>
      </w:r>
    </w:p>
    <w:p w:rsidR="002F6933" w:rsidRPr="00062186" w:rsidRDefault="002F6933" w:rsidP="002F6933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Pr="00062186">
        <w:rPr>
          <w:sz w:val="20"/>
        </w:rPr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:rsidR="002F6933" w:rsidRPr="00062186" w:rsidRDefault="002F6933" w:rsidP="002F6933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Pr="00062186">
        <w:rPr>
          <w:sz w:val="20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:rsidR="002F6933" w:rsidRPr="00062186" w:rsidRDefault="002F6933" w:rsidP="002F6933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Pr="00062186">
        <w:rPr>
          <w:sz w:val="20"/>
        </w:rPr>
        <w:t>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:rsidR="002F6933" w:rsidRPr="00062186" w:rsidRDefault="002F6933" w:rsidP="002F6933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Pr="00062186">
        <w:rPr>
          <w:sz w:val="20"/>
        </w:rPr>
        <w:t>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:rsidR="002F6933" w:rsidRPr="00062186" w:rsidRDefault="002F6933" w:rsidP="002F6933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Pr="00062186">
        <w:rPr>
          <w:sz w:val="20"/>
        </w:rPr>
        <w:t>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:rsidR="002F6933" w:rsidRPr="00062186" w:rsidRDefault="002F6933" w:rsidP="002F6933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Pr="00062186">
        <w:rPr>
          <w:sz w:val="20"/>
        </w:rPr>
        <w:t xml:space="preserve">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:rsidR="002F6933" w:rsidRPr="00062186" w:rsidRDefault="002F6933" w:rsidP="002F6933">
      <w:pPr>
        <w:tabs>
          <w:tab w:val="left" w:pos="567"/>
        </w:tabs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Pr="00062186">
        <w:rPr>
          <w:sz w:val="20"/>
        </w:rPr>
        <w:t xml:space="preserve">погашення кредиторської заборгованості, яка склалася на початок року; </w:t>
      </w:r>
    </w:p>
    <w:p w:rsidR="002F6933" w:rsidRPr="00062186" w:rsidRDefault="002F6933" w:rsidP="002F6933">
      <w:pPr>
        <w:tabs>
          <w:tab w:val="left" w:pos="567"/>
        </w:tabs>
        <w:ind w:firstLine="851"/>
        <w:jc w:val="both"/>
        <w:rPr>
          <w:sz w:val="20"/>
        </w:rPr>
      </w:pPr>
      <w:r w:rsidRPr="00062186">
        <w:rPr>
          <w:sz w:val="20"/>
        </w:rPr>
        <w:t>- проведення  інших  заходів, закупівля  необхідних  товарів  (предмети  першої  необхідності, продукти харчування, набори, ліки та лікарські засоби тощо), паливно-мастильні матеріали (різні види пального і </w:t>
      </w:r>
      <w:hyperlink r:id="rId7" w:tooltip="Мастило" w:history="1">
        <w:r w:rsidRPr="00062186">
          <w:rPr>
            <w:rStyle w:val="a8"/>
            <w:color w:val="auto"/>
            <w:sz w:val="20"/>
            <w:u w:val="none"/>
          </w:rPr>
          <w:t>мастила</w:t>
        </w:r>
      </w:hyperlink>
      <w:r w:rsidRPr="00062186">
        <w:rPr>
          <w:sz w:val="20"/>
        </w:rPr>
        <w:t>: </w:t>
      </w:r>
      <w:hyperlink r:id="rId8" w:tooltip="Бензин" w:history="1">
        <w:r w:rsidRPr="00062186">
          <w:rPr>
            <w:rStyle w:val="a8"/>
            <w:color w:val="auto"/>
            <w:sz w:val="20"/>
            <w:u w:val="none"/>
          </w:rPr>
          <w:t>бензин</w:t>
        </w:r>
      </w:hyperlink>
      <w:r w:rsidRPr="00062186">
        <w:rPr>
          <w:sz w:val="20"/>
        </w:rPr>
        <w:t>, </w:t>
      </w:r>
      <w:hyperlink r:id="rId9" w:tooltip="Дизельне паливо" w:history="1">
        <w:r w:rsidRPr="00062186">
          <w:rPr>
            <w:rStyle w:val="a8"/>
            <w:color w:val="auto"/>
            <w:sz w:val="20"/>
            <w:u w:val="none"/>
          </w:rPr>
          <w:t>дизельне пальне</w:t>
        </w:r>
      </w:hyperlink>
      <w:r w:rsidRPr="00062186">
        <w:rPr>
          <w:sz w:val="20"/>
        </w:rPr>
        <w:t>, </w:t>
      </w:r>
      <w:hyperlink r:id="rId10" w:tooltip="Скраплений газ" w:history="1">
        <w:r w:rsidRPr="00062186">
          <w:rPr>
            <w:rStyle w:val="a8"/>
            <w:color w:val="auto"/>
            <w:sz w:val="20"/>
            <w:u w:val="none"/>
          </w:rPr>
          <w:t>скраплений природний газ</w:t>
        </w:r>
      </w:hyperlink>
      <w:r w:rsidRPr="00062186">
        <w:rPr>
          <w:sz w:val="20"/>
        </w:rPr>
        <w:t>, </w:t>
      </w:r>
      <w:hyperlink r:id="rId11" w:tooltip="Скраплений нафтовий газ" w:history="1">
        <w:r w:rsidRPr="00062186">
          <w:rPr>
            <w:rStyle w:val="a8"/>
            <w:color w:val="auto"/>
            <w:sz w:val="20"/>
            <w:u w:val="none"/>
          </w:rPr>
          <w:t>скраплені нафтові гази</w:t>
        </w:r>
      </w:hyperlink>
      <w:r w:rsidRPr="00062186">
        <w:rPr>
          <w:sz w:val="20"/>
        </w:rPr>
        <w:t xml:space="preserve">), обладнання (стратегічного призначення, генератори, засоби  безперебійного живлення  та  інше),  послуг (всі  види)  та  інше, пов’язане  з усуненням   наслідків  у  разі  надзвичайного стану.  </w:t>
      </w:r>
    </w:p>
    <w:p w:rsidR="002F6933" w:rsidRPr="00EA2607" w:rsidRDefault="002F6933" w:rsidP="002F6933">
      <w:pPr>
        <w:spacing w:after="120"/>
        <w:ind w:firstLine="851"/>
        <w:rPr>
          <w:sz w:val="20"/>
        </w:rPr>
      </w:pPr>
      <w:r w:rsidRPr="00EA2607">
        <w:rPr>
          <w:sz w:val="20"/>
        </w:rPr>
        <w:t>Термін виконання заходів даної програми – 202</w:t>
      </w:r>
      <w:r>
        <w:rPr>
          <w:sz w:val="20"/>
        </w:rPr>
        <w:t>4</w:t>
      </w:r>
      <w:r w:rsidRPr="00EA2607">
        <w:rPr>
          <w:sz w:val="20"/>
        </w:rPr>
        <w:t xml:space="preserve"> рік.</w:t>
      </w:r>
    </w:p>
    <w:p w:rsidR="002F6933" w:rsidRPr="00EA2607" w:rsidRDefault="002F6933" w:rsidP="002F6933">
      <w:pPr>
        <w:jc w:val="center"/>
        <w:rPr>
          <w:sz w:val="20"/>
        </w:rPr>
      </w:pPr>
      <w:r w:rsidRPr="00EA2607">
        <w:rPr>
          <w:b/>
          <w:sz w:val="20"/>
          <w:lang w:val="en-US"/>
        </w:rPr>
        <w:t>V</w:t>
      </w:r>
      <w:r w:rsidRPr="00EA2607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p w:rsidR="002F6933" w:rsidRPr="00EA2607" w:rsidRDefault="002F6933" w:rsidP="002F6933">
      <w:pPr>
        <w:ind w:firstLine="851"/>
        <w:rPr>
          <w:sz w:val="20"/>
        </w:rPr>
      </w:pPr>
      <w:r w:rsidRPr="00EA2607">
        <w:rPr>
          <w:sz w:val="20"/>
        </w:rPr>
        <w:t>Виконання Програми дасть змогу:</w:t>
      </w:r>
    </w:p>
    <w:p w:rsidR="002F6933" w:rsidRPr="00EA2607" w:rsidRDefault="002F6933" w:rsidP="002F6933">
      <w:pPr>
        <w:ind w:firstLine="851"/>
        <w:rPr>
          <w:sz w:val="20"/>
        </w:rPr>
      </w:pPr>
      <w:r w:rsidRPr="00EA2607">
        <w:rPr>
          <w:sz w:val="20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:rsidR="002F6933" w:rsidRPr="00EA2607" w:rsidRDefault="002F6933" w:rsidP="002F6933">
      <w:pPr>
        <w:ind w:firstLine="851"/>
        <w:rPr>
          <w:sz w:val="20"/>
        </w:rPr>
      </w:pPr>
      <w:r w:rsidRPr="00EA2607">
        <w:rPr>
          <w:sz w:val="20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:rsidR="002F6933" w:rsidRPr="00EA2607" w:rsidRDefault="002F6933" w:rsidP="002F6933">
      <w:pPr>
        <w:ind w:firstLine="851"/>
        <w:rPr>
          <w:sz w:val="20"/>
        </w:rPr>
      </w:pPr>
      <w:r w:rsidRPr="00EA2607">
        <w:rPr>
          <w:sz w:val="20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:rsidR="002F6933" w:rsidRPr="00EA2607" w:rsidRDefault="002F6933" w:rsidP="002F6933">
      <w:pPr>
        <w:ind w:firstLine="851"/>
        <w:rPr>
          <w:sz w:val="20"/>
        </w:rPr>
      </w:pPr>
      <w:r w:rsidRPr="00EA2607">
        <w:rPr>
          <w:sz w:val="20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:rsidR="002F6933" w:rsidRDefault="002F6933" w:rsidP="002F6933">
      <w:pPr>
        <w:ind w:firstLine="851"/>
        <w:rPr>
          <w:sz w:val="20"/>
        </w:rPr>
      </w:pPr>
      <w:r w:rsidRPr="00EA2607">
        <w:rPr>
          <w:sz w:val="20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</w:t>
      </w:r>
      <w:r>
        <w:rPr>
          <w:sz w:val="20"/>
        </w:rPr>
        <w:t>;</w:t>
      </w:r>
    </w:p>
    <w:p w:rsidR="002F6933" w:rsidRPr="00EA2607" w:rsidRDefault="002F6933" w:rsidP="002F6933">
      <w:pPr>
        <w:ind w:firstLine="708"/>
        <w:rPr>
          <w:sz w:val="20"/>
        </w:rPr>
      </w:pPr>
      <w:r w:rsidRPr="00EA2607">
        <w:rPr>
          <w:sz w:val="20"/>
        </w:rPr>
        <w:t xml:space="preserve">Результативні показники організації розвитку цивільного захисту Ніжинської </w:t>
      </w:r>
      <w:r>
        <w:rPr>
          <w:sz w:val="20"/>
        </w:rPr>
        <w:t>М</w:t>
      </w:r>
      <w:r w:rsidRPr="00EA2607">
        <w:rPr>
          <w:sz w:val="20"/>
        </w:rPr>
        <w:t>ТГ на 202</w:t>
      </w:r>
      <w:r>
        <w:rPr>
          <w:sz w:val="20"/>
        </w:rPr>
        <w:t>4</w:t>
      </w:r>
      <w:r w:rsidRPr="00EA2607">
        <w:rPr>
          <w:sz w:val="20"/>
        </w:rPr>
        <w:t xml:space="preserve"> рік:</w:t>
      </w:r>
    </w:p>
    <w:p w:rsidR="002F6933" w:rsidRPr="00EA2607" w:rsidRDefault="002F6933" w:rsidP="002F6933">
      <w:pPr>
        <w:ind w:firstLine="708"/>
        <w:rPr>
          <w:sz w:val="20"/>
        </w:rPr>
      </w:pPr>
      <w:r w:rsidRPr="00EA2607">
        <w:rPr>
          <w:sz w:val="20"/>
        </w:rPr>
        <w:t>Показник продукту:</w:t>
      </w:r>
    </w:p>
    <w:p w:rsidR="002F6933" w:rsidRPr="00062186" w:rsidRDefault="002F6933" w:rsidP="002F6933">
      <w:pPr>
        <w:ind w:firstLine="851"/>
        <w:jc w:val="both"/>
        <w:rPr>
          <w:sz w:val="20"/>
        </w:rPr>
      </w:pPr>
      <w:r>
        <w:rPr>
          <w:sz w:val="20"/>
        </w:rPr>
        <w:t xml:space="preserve">- </w:t>
      </w:r>
      <w:r w:rsidRPr="00062186">
        <w:rPr>
          <w:sz w:val="20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:rsidR="002F6933" w:rsidRPr="00EA2607" w:rsidRDefault="002F6933" w:rsidP="002F6933">
      <w:pPr>
        <w:ind w:firstLine="708"/>
        <w:rPr>
          <w:sz w:val="20"/>
        </w:rPr>
      </w:pPr>
      <w:r w:rsidRPr="00EA2607">
        <w:rPr>
          <w:sz w:val="20"/>
        </w:rPr>
        <w:t>Показник якості :</w:t>
      </w:r>
    </w:p>
    <w:p w:rsidR="002F6933" w:rsidRPr="00EA2607" w:rsidRDefault="002F6933" w:rsidP="002F6933">
      <w:pPr>
        <w:ind w:firstLine="851"/>
        <w:rPr>
          <w:sz w:val="20"/>
        </w:rPr>
      </w:pPr>
      <w:r w:rsidRPr="00EA2607">
        <w:rPr>
          <w:sz w:val="20"/>
        </w:rPr>
        <w:t>- динаміка кількості виникнення надзвичайних ситуацій:</w:t>
      </w:r>
    </w:p>
    <w:p w:rsidR="002F6933" w:rsidRPr="00EA2607" w:rsidRDefault="002F6933" w:rsidP="002F6933">
      <w:pPr>
        <w:pStyle w:val="a6"/>
        <w:spacing w:after="120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  <w:r>
        <w:rPr>
          <w:sz w:val="20"/>
          <w:szCs w:val="20"/>
        </w:rPr>
        <w:t>; 2022 рік – 0, 2023рік – 0.</w:t>
      </w:r>
    </w:p>
    <w:p w:rsidR="002F6933" w:rsidRPr="00EA2607" w:rsidRDefault="002F6933" w:rsidP="002F6933">
      <w:pPr>
        <w:pStyle w:val="a6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:rsidR="002F6933" w:rsidRPr="00EA2607" w:rsidRDefault="002F6933" w:rsidP="002F6933">
      <w:pPr>
        <w:pStyle w:val="a6"/>
        <w:ind w:firstLine="851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:rsidR="002F6933" w:rsidRPr="00EA2607" w:rsidRDefault="002F6933" w:rsidP="002F6933">
      <w:pPr>
        <w:ind w:firstLine="851"/>
        <w:jc w:val="both"/>
        <w:rPr>
          <w:sz w:val="20"/>
        </w:rPr>
      </w:pPr>
      <w:r w:rsidRPr="00EA2607">
        <w:rPr>
          <w:sz w:val="20"/>
        </w:rPr>
        <w:t>Виконавчий комітет та головні розпорядники 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:rsidR="00085818" w:rsidRDefault="00085818" w:rsidP="002F6933">
      <w:pPr>
        <w:jc w:val="center"/>
        <w:rPr>
          <w:sz w:val="28"/>
          <w:szCs w:val="28"/>
        </w:rPr>
      </w:pPr>
    </w:p>
    <w:p w:rsidR="002F6933" w:rsidRDefault="002F6933" w:rsidP="002F6933">
      <w:pPr>
        <w:jc w:val="center"/>
        <w:rPr>
          <w:sz w:val="28"/>
          <w:szCs w:val="28"/>
        </w:r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:rsidR="002F6933" w:rsidRPr="00EA2607" w:rsidRDefault="002F6933" w:rsidP="002F6933">
      <w:pPr>
        <w:jc w:val="center"/>
        <w:rPr>
          <w:b/>
          <w:sz w:val="20"/>
        </w:rPr>
      </w:pPr>
      <w:r w:rsidRPr="00EA2607">
        <w:rPr>
          <w:b/>
          <w:sz w:val="20"/>
        </w:rPr>
        <w:lastRenderedPageBreak/>
        <w:t xml:space="preserve">Додаток до </w:t>
      </w:r>
      <w:bookmarkStart w:id="1" w:name="_Hlk127790079"/>
      <w:r w:rsidRPr="00EA2607">
        <w:rPr>
          <w:b/>
          <w:sz w:val="20"/>
        </w:rPr>
        <w:t>Програми розвитку</w:t>
      </w:r>
    </w:p>
    <w:p w:rsidR="002F6933" w:rsidRDefault="002F6933" w:rsidP="002F6933">
      <w:pPr>
        <w:jc w:val="center"/>
        <w:rPr>
          <w:b/>
          <w:sz w:val="20"/>
        </w:rPr>
      </w:pPr>
      <w:r w:rsidRPr="00EA2607">
        <w:rPr>
          <w:b/>
          <w:sz w:val="20"/>
        </w:rPr>
        <w:t>цивільного захисту Ніжинської</w:t>
      </w:r>
      <w:r>
        <w:rPr>
          <w:b/>
          <w:sz w:val="20"/>
        </w:rPr>
        <w:t xml:space="preserve"> міської</w:t>
      </w:r>
      <w:r w:rsidRPr="00EA2607">
        <w:rPr>
          <w:b/>
          <w:sz w:val="20"/>
        </w:rPr>
        <w:t xml:space="preserve"> територіальної громади на 202</w:t>
      </w:r>
      <w:r>
        <w:rPr>
          <w:b/>
          <w:sz w:val="20"/>
        </w:rPr>
        <w:t>4</w:t>
      </w:r>
      <w:r w:rsidRPr="00EA2607">
        <w:rPr>
          <w:b/>
          <w:sz w:val="20"/>
        </w:rPr>
        <w:t xml:space="preserve"> рік</w:t>
      </w:r>
      <w:bookmarkEnd w:id="1"/>
    </w:p>
    <w:p w:rsidR="002F6933" w:rsidRPr="00EA2607" w:rsidRDefault="002F6933" w:rsidP="002F6933">
      <w:pPr>
        <w:jc w:val="center"/>
        <w:rPr>
          <w:b/>
          <w:sz w:val="20"/>
        </w:rPr>
      </w:pPr>
    </w:p>
    <w:tbl>
      <w:tblPr>
        <w:tblpPr w:leftFromText="180" w:rightFromText="180" w:vertAnchor="text" w:tblpX="-147" w:tblpY="1"/>
        <w:tblOverlap w:val="never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6902"/>
        <w:gridCol w:w="1366"/>
        <w:gridCol w:w="1441"/>
      </w:tblGrid>
      <w:tr w:rsidR="002F6933" w:rsidRPr="00EA2607" w:rsidTr="00E619A3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33" w:rsidRPr="00EA2607" w:rsidRDefault="002F6933" w:rsidP="00064951">
            <w:pPr>
              <w:rPr>
                <w:b/>
                <w:sz w:val="20"/>
              </w:rPr>
            </w:pPr>
            <w:bookmarkStart w:id="2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2F6933" w:rsidRPr="00EA2607" w:rsidTr="00E619A3">
        <w:trPr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33" w:rsidRPr="0046241F" w:rsidRDefault="002F6933" w:rsidP="00064951">
            <w:pPr>
              <w:rPr>
                <w:sz w:val="2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933" w:rsidRPr="00991D9C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52</w:t>
            </w:r>
            <w:r w:rsidRPr="00991D9C">
              <w:rPr>
                <w:sz w:val="20"/>
              </w:rPr>
              <w:t xml:space="preserve"> 284 000,00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</w:p>
        </w:tc>
      </w:tr>
      <w:tr w:rsidR="002F6933" w:rsidRPr="00EA2607" w:rsidTr="00E619A3">
        <w:trPr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33" w:rsidRPr="00EA2607" w:rsidRDefault="002F6933" w:rsidP="00064951">
            <w:pPr>
              <w:rPr>
                <w:sz w:val="2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 w:rsidR="00EC2A86"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933" w:rsidRPr="00991D9C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52</w:t>
            </w:r>
            <w:r w:rsidRPr="00991D9C">
              <w:rPr>
                <w:sz w:val="20"/>
              </w:rPr>
              <w:t xml:space="preserve"> 284 000,00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</w:p>
        </w:tc>
      </w:tr>
      <w:tr w:rsidR="002F6933" w:rsidRPr="00EA2607" w:rsidTr="00E619A3">
        <w:trPr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:rsidR="002F6933" w:rsidRPr="00EA2607" w:rsidRDefault="002F6933" w:rsidP="00064951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933" w:rsidRPr="00EA2607" w:rsidRDefault="002F6933" w:rsidP="00064951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2F6933" w:rsidRPr="00EA2607" w:rsidTr="00E619A3">
        <w:trPr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2F6933" w:rsidRPr="00EA2607" w:rsidTr="00E619A3">
        <w:trPr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 xml:space="preserve"> (протигази – 100 шт.)</w:t>
            </w:r>
            <w:r w:rsidRPr="00EA2607">
              <w:rPr>
                <w:sz w:val="20"/>
              </w:rPr>
              <w:t>, приладів радіаційної та хімічної розвідки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2F6933" w:rsidRPr="00EA2607" w:rsidTr="00E619A3">
        <w:trPr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6933" w:rsidRPr="0046241F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000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2F6933" w:rsidRPr="00EA2607" w:rsidTr="00E619A3">
        <w:trPr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>
              <w:rPr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2F6933" w:rsidRPr="00EA2607" w:rsidTr="00E619A3">
        <w:trPr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522759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Default="002F6933" w:rsidP="00064951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2F6933" w:rsidRPr="004C7968" w:rsidRDefault="002F6933" w:rsidP="00064951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:rsidR="002F6933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ємностей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:rsidR="002F6933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:rsidR="002F6933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:rsidR="002F6933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-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4 8</w:t>
            </w:r>
            <w:r w:rsidRPr="00EA2607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000,00</w:t>
            </w:r>
          </w:p>
          <w:p w:rsidR="002F6933" w:rsidRPr="00EA2607" w:rsidRDefault="002F6933" w:rsidP="00064951">
            <w:pPr>
              <w:rPr>
                <w:sz w:val="20"/>
              </w:rPr>
            </w:pPr>
          </w:p>
          <w:p w:rsidR="002F6933" w:rsidRPr="00EA2607" w:rsidRDefault="002F6933" w:rsidP="00064951">
            <w:pPr>
              <w:rPr>
                <w:sz w:val="20"/>
              </w:rPr>
            </w:pPr>
          </w:p>
          <w:p w:rsidR="002F6933" w:rsidRPr="00EA2607" w:rsidRDefault="002F6933" w:rsidP="00064951">
            <w:pPr>
              <w:rPr>
                <w:sz w:val="20"/>
              </w:rPr>
            </w:pPr>
          </w:p>
          <w:p w:rsidR="002F6933" w:rsidRPr="00EA2607" w:rsidRDefault="002F6933" w:rsidP="00064951">
            <w:pPr>
              <w:rPr>
                <w:sz w:val="20"/>
              </w:rPr>
            </w:pPr>
          </w:p>
          <w:p w:rsidR="002F6933" w:rsidRPr="00EA2607" w:rsidRDefault="002F6933" w:rsidP="00064951">
            <w:pPr>
              <w:rPr>
                <w:sz w:val="20"/>
              </w:rPr>
            </w:pPr>
          </w:p>
          <w:p w:rsidR="002F6933" w:rsidRPr="00EA2607" w:rsidRDefault="002F6933" w:rsidP="00064951">
            <w:pPr>
              <w:rPr>
                <w:sz w:val="20"/>
              </w:rPr>
            </w:pPr>
          </w:p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00 000,00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01CA6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КП</w:t>
            </w:r>
            <w:proofErr w:type="spellEnd"/>
            <w:r>
              <w:rPr>
                <w:bCs/>
                <w:sz w:val="20"/>
              </w:rPr>
              <w:t xml:space="preserve"> «СЕЗ», </w:t>
            </w:r>
            <w:r w:rsidR="006B02CC" w:rsidRPr="006B02CC">
              <w:rPr>
                <w:sz w:val="20"/>
              </w:rPr>
              <w:t xml:space="preserve"> </w:t>
            </w:r>
            <w:proofErr w:type="spellStart"/>
            <w:r w:rsidR="006B02CC" w:rsidRPr="006B02CC">
              <w:rPr>
                <w:sz w:val="20"/>
              </w:rPr>
              <w:t>КП</w:t>
            </w:r>
            <w:proofErr w:type="spellEnd"/>
            <w:r w:rsidR="006B02CC" w:rsidRPr="006B02CC">
              <w:rPr>
                <w:sz w:val="20"/>
              </w:rPr>
              <w:t xml:space="preserve"> КК «Північна»</w:t>
            </w:r>
            <w:r w:rsidR="006B02CC">
              <w:rPr>
                <w:sz w:val="20"/>
              </w:rPr>
              <w:t xml:space="preserve">, </w:t>
            </w:r>
            <w:r>
              <w:rPr>
                <w:bCs/>
                <w:sz w:val="20"/>
              </w:rPr>
              <w:t>Управління культури і туризму</w:t>
            </w:r>
          </w:p>
        </w:tc>
      </w:tr>
      <w:tr w:rsidR="002F6933" w:rsidRPr="00EA2607" w:rsidTr="00E619A3">
        <w:trPr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6933" w:rsidRPr="00062186" w:rsidRDefault="002F6933" w:rsidP="00064951">
            <w:pPr>
              <w:rPr>
                <w:sz w:val="20"/>
              </w:rPr>
            </w:pPr>
            <w:r w:rsidRPr="00062186">
              <w:rPr>
                <w:sz w:val="20"/>
              </w:rPr>
              <w:t>Нове будівництво міської автоматизованої системи централізованого оповіщення м. Ніжина Чернігівської області. Пусковий комплекс 2019. (проведення коригування проектно-кошторисної документації, її експертизи, завершення робіт з монтажу та введення в експлуатацію обладнання системи оповіщення)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1 55</w:t>
            </w:r>
            <w:r w:rsidRPr="00EA2607">
              <w:rPr>
                <w:sz w:val="20"/>
              </w:rPr>
              <w:t>0 000,00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2F6933" w:rsidRPr="00EA2607" w:rsidTr="00E619A3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6933" w:rsidRDefault="002F6933" w:rsidP="00064951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EA2607">
              <w:rPr>
                <w:sz w:val="20"/>
              </w:rPr>
              <w:t>0 000,00</w:t>
            </w:r>
          </w:p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6933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УЖКГ та Б</w:t>
            </w:r>
          </w:p>
        </w:tc>
      </w:tr>
      <w:tr w:rsidR="00E619A3" w:rsidRPr="00EA2607" w:rsidTr="00E619A3">
        <w:trPr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9A3" w:rsidRPr="00EA2607" w:rsidRDefault="00E619A3" w:rsidP="00E619A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19A3" w:rsidRPr="00EA2607" w:rsidRDefault="00E619A3" w:rsidP="00793B80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 xml:space="preserve">Забезпечення </w:t>
            </w:r>
            <w:r w:rsidR="00001CA6">
              <w:rPr>
                <w:sz w:val="20"/>
              </w:rPr>
              <w:t>субланок</w:t>
            </w:r>
            <w:r w:rsidRPr="00EA2607">
              <w:rPr>
                <w:sz w:val="20"/>
              </w:rPr>
              <w:t xml:space="preserve"> цивільного захисту комунальних підприємств відповідним переліком інженерної техніки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спеціалізованим інструментом</w:t>
            </w:r>
            <w:r>
              <w:rPr>
                <w:sz w:val="20"/>
              </w:rPr>
              <w:t xml:space="preserve"> </w:t>
            </w:r>
            <w:r w:rsidRPr="00E619A3">
              <w:rPr>
                <w:sz w:val="20"/>
              </w:rPr>
              <w:t>та спеціалізованим спорядженням (бронежилети, шоломи)</w:t>
            </w:r>
            <w:r w:rsidRPr="00EA2607">
              <w:rPr>
                <w:sz w:val="20"/>
              </w:rPr>
              <w:t xml:space="preserve">. (згідно наданого списку «Потреби  необхідного обладнання для забезпечення  життєдіяльності в Ніжинській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A3" w:rsidRPr="00EA2607" w:rsidRDefault="00E619A3" w:rsidP="00E619A3">
            <w:pPr>
              <w:rPr>
                <w:sz w:val="20"/>
              </w:rPr>
            </w:pPr>
            <w:r w:rsidRPr="00EA2607">
              <w:rPr>
                <w:sz w:val="20"/>
              </w:rPr>
              <w:t>500 000,00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9A3" w:rsidRDefault="00E619A3" w:rsidP="00E619A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 w:rsidR="003868D6">
              <w:rPr>
                <w:bCs/>
                <w:sz w:val="20"/>
              </w:rPr>
              <w:t>,</w:t>
            </w:r>
          </w:p>
          <w:p w:rsidR="003868D6" w:rsidRPr="00EA2607" w:rsidRDefault="003868D6" w:rsidP="00E619A3">
            <w:pPr>
              <w:rPr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2F6933" w:rsidRPr="00EA2607" w:rsidTr="00E619A3">
        <w:trPr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Default="002F6933" w:rsidP="0006495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933" w:rsidRPr="00F94827" w:rsidRDefault="002F6933" w:rsidP="00064951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41 000 000,0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Pr="00EA2607" w:rsidRDefault="002F6933" w:rsidP="00064951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2F6933" w:rsidRPr="00EA2607" w:rsidTr="00E619A3">
        <w:trPr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Default="002F6933" w:rsidP="0006495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Default="002F6933" w:rsidP="0006495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евакуаційних пунктів</w:t>
            </w:r>
            <w:r w:rsidR="00E619A3">
              <w:rPr>
                <w:sz w:val="20"/>
              </w:rPr>
              <w:t xml:space="preserve"> </w:t>
            </w:r>
            <w:r>
              <w:rPr>
                <w:sz w:val="20"/>
              </w:rPr>
              <w:t>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933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:rsidR="002F6933" w:rsidRPr="00F94827" w:rsidRDefault="002F6933" w:rsidP="00064951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300 000,0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Default="002F6933" w:rsidP="00064951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  <w:p w:rsidR="002F6933" w:rsidRPr="00EA2607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2F6933" w:rsidRPr="00CA5A36" w:rsidTr="00E619A3">
        <w:trPr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Default="002F6933" w:rsidP="0006495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933" w:rsidRDefault="002F6933" w:rsidP="00064951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пунктів незламності на території Ніжинської територіальної громади:</w:t>
            </w:r>
          </w:p>
          <w:p w:rsidR="002F6933" w:rsidRDefault="002F6933" w:rsidP="00064951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</w:t>
            </w:r>
            <w:r>
              <w:rPr>
                <w:sz w:val="20"/>
              </w:rPr>
              <w:lastRenderedPageBreak/>
              <w:t xml:space="preserve">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 інша матеріально-технічна база.</w:t>
            </w:r>
          </w:p>
          <w:p w:rsidR="002F6933" w:rsidRDefault="002F6933" w:rsidP="0006495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:rsidR="002F6933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250 000,00</w:t>
            </w:r>
          </w:p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150 000,00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6933" w:rsidRDefault="002F6933" w:rsidP="00064951">
            <w:pPr>
              <w:rPr>
                <w:bCs/>
                <w:sz w:val="20"/>
              </w:rPr>
            </w:pPr>
          </w:p>
          <w:p w:rsidR="002F6933" w:rsidRDefault="002F6933" w:rsidP="00064951">
            <w:pPr>
              <w:rPr>
                <w:bCs/>
                <w:sz w:val="20"/>
              </w:rPr>
            </w:pPr>
          </w:p>
          <w:p w:rsidR="002F6933" w:rsidRDefault="002F6933" w:rsidP="0006495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2F6933" w:rsidRDefault="002F6933" w:rsidP="0006495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Виконком </w:t>
            </w:r>
          </w:p>
          <w:p w:rsidR="002F6933" w:rsidRDefault="002F6933" w:rsidP="00064951">
            <w:pPr>
              <w:rPr>
                <w:bCs/>
                <w:sz w:val="20"/>
              </w:rPr>
            </w:pPr>
          </w:p>
          <w:p w:rsidR="002F6933" w:rsidRDefault="002F6933" w:rsidP="00064951">
            <w:pPr>
              <w:rPr>
                <w:bCs/>
                <w:sz w:val="20"/>
              </w:rPr>
            </w:pPr>
          </w:p>
          <w:p w:rsidR="002F6933" w:rsidRDefault="002F6933" w:rsidP="00064951">
            <w:pPr>
              <w:rPr>
                <w:bCs/>
                <w:sz w:val="20"/>
              </w:rPr>
            </w:pPr>
          </w:p>
          <w:p w:rsidR="002F6933" w:rsidRDefault="002F6933" w:rsidP="00064951">
            <w:pPr>
              <w:rPr>
                <w:bCs/>
                <w:sz w:val="20"/>
              </w:rPr>
            </w:pPr>
          </w:p>
          <w:p w:rsidR="002F6933" w:rsidRDefault="002F6933" w:rsidP="00064951">
            <w:pPr>
              <w:rPr>
                <w:bCs/>
                <w:sz w:val="20"/>
              </w:rPr>
            </w:pPr>
          </w:p>
          <w:p w:rsidR="002F6933" w:rsidRDefault="002F6933" w:rsidP="00064951">
            <w:pPr>
              <w:rPr>
                <w:bCs/>
                <w:sz w:val="20"/>
              </w:rPr>
            </w:pPr>
          </w:p>
          <w:p w:rsidR="002F6933" w:rsidRDefault="002F6933" w:rsidP="00064951">
            <w:pPr>
              <w:rPr>
                <w:bCs/>
                <w:sz w:val="20"/>
              </w:rPr>
            </w:pPr>
          </w:p>
          <w:p w:rsidR="002F6933" w:rsidRDefault="002F6933" w:rsidP="0006495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2F6933" w:rsidRPr="000A40D3" w:rsidRDefault="002F6933" w:rsidP="00064951">
            <w:pPr>
              <w:rPr>
                <w:bCs/>
                <w:sz w:val="20"/>
              </w:rPr>
            </w:pPr>
          </w:p>
        </w:tc>
      </w:tr>
      <w:tr w:rsidR="002F6933" w:rsidRPr="00CA5A36" w:rsidTr="00E619A3">
        <w:trPr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933" w:rsidRDefault="002F6933" w:rsidP="0006495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933" w:rsidRPr="00FA0BD7" w:rsidRDefault="002F6933" w:rsidP="0006495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933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  <w:p w:rsidR="002F6933" w:rsidRDefault="002F6933" w:rsidP="00064951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</w:p>
          <w:p w:rsidR="002F6933" w:rsidRDefault="002F6933" w:rsidP="00064951">
            <w:pPr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933" w:rsidRDefault="002F6933" w:rsidP="00064951">
            <w:pPr>
              <w:rPr>
                <w:bCs/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bookmarkEnd w:id="2"/>
    </w:tbl>
    <w:p w:rsidR="002F6933" w:rsidRDefault="002F6933" w:rsidP="002F6933">
      <w:pPr>
        <w:rPr>
          <w:sz w:val="2"/>
          <w:szCs w:val="2"/>
        </w:rPr>
      </w:pPr>
    </w:p>
    <w:p w:rsidR="002F6933" w:rsidRPr="00326D2B" w:rsidRDefault="002F6933" w:rsidP="002F6933">
      <w:pPr>
        <w:rPr>
          <w:sz w:val="2"/>
          <w:szCs w:val="2"/>
        </w:rPr>
      </w:pPr>
    </w:p>
    <w:p w:rsidR="00A830D2" w:rsidRPr="002F6933" w:rsidRDefault="00A830D2" w:rsidP="002F6933">
      <w:pPr>
        <w:rPr>
          <w:szCs w:val="2"/>
        </w:rPr>
      </w:pPr>
    </w:p>
    <w:sectPr w:rsidR="00A830D2" w:rsidRPr="002F6933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74C87"/>
    <w:multiLevelType w:val="hybridMultilevel"/>
    <w:tmpl w:val="54EE8AD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BB0F1C"/>
    <w:multiLevelType w:val="hybridMultilevel"/>
    <w:tmpl w:val="0D1E8696"/>
    <w:lvl w:ilvl="0" w:tplc="F400366A">
      <w:numFmt w:val="bullet"/>
      <w:lvlText w:val="-"/>
      <w:lvlJc w:val="left"/>
      <w:pPr>
        <w:ind w:left="1415" w:hanging="51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012A5"/>
    <w:rsid w:val="00001CA6"/>
    <w:rsid w:val="00004A70"/>
    <w:rsid w:val="00062186"/>
    <w:rsid w:val="0007559D"/>
    <w:rsid w:val="000817B4"/>
    <w:rsid w:val="00085818"/>
    <w:rsid w:val="000A12FE"/>
    <w:rsid w:val="000A66C9"/>
    <w:rsid w:val="000F0380"/>
    <w:rsid w:val="00113970"/>
    <w:rsid w:val="0015448F"/>
    <w:rsid w:val="0019783B"/>
    <w:rsid w:val="001D2A1A"/>
    <w:rsid w:val="001F1BF4"/>
    <w:rsid w:val="00230334"/>
    <w:rsid w:val="002645C6"/>
    <w:rsid w:val="00270657"/>
    <w:rsid w:val="00290429"/>
    <w:rsid w:val="002978BE"/>
    <w:rsid w:val="002A1C15"/>
    <w:rsid w:val="002F5A4D"/>
    <w:rsid w:val="002F6933"/>
    <w:rsid w:val="0031291C"/>
    <w:rsid w:val="00326D2B"/>
    <w:rsid w:val="00347136"/>
    <w:rsid w:val="00355D1E"/>
    <w:rsid w:val="00355E48"/>
    <w:rsid w:val="003825E6"/>
    <w:rsid w:val="003868D6"/>
    <w:rsid w:val="003D420D"/>
    <w:rsid w:val="003F414E"/>
    <w:rsid w:val="00407773"/>
    <w:rsid w:val="00414979"/>
    <w:rsid w:val="00420C80"/>
    <w:rsid w:val="00437325"/>
    <w:rsid w:val="00440550"/>
    <w:rsid w:val="004619E0"/>
    <w:rsid w:val="0048631A"/>
    <w:rsid w:val="004A1AE1"/>
    <w:rsid w:val="004C121A"/>
    <w:rsid w:val="004C7968"/>
    <w:rsid w:val="004D250D"/>
    <w:rsid w:val="0050323A"/>
    <w:rsid w:val="00532A75"/>
    <w:rsid w:val="00537501"/>
    <w:rsid w:val="0054243C"/>
    <w:rsid w:val="005559ED"/>
    <w:rsid w:val="0056658E"/>
    <w:rsid w:val="005858DB"/>
    <w:rsid w:val="005A7F59"/>
    <w:rsid w:val="005C4E8A"/>
    <w:rsid w:val="005C7ABE"/>
    <w:rsid w:val="005E1887"/>
    <w:rsid w:val="00601994"/>
    <w:rsid w:val="00616329"/>
    <w:rsid w:val="0064241C"/>
    <w:rsid w:val="006B02CC"/>
    <w:rsid w:val="00723B9C"/>
    <w:rsid w:val="00731A3B"/>
    <w:rsid w:val="007714AC"/>
    <w:rsid w:val="007913C5"/>
    <w:rsid w:val="00793B80"/>
    <w:rsid w:val="007A0CA6"/>
    <w:rsid w:val="007A60DC"/>
    <w:rsid w:val="007D4794"/>
    <w:rsid w:val="007D5C26"/>
    <w:rsid w:val="007D5D11"/>
    <w:rsid w:val="007F3F14"/>
    <w:rsid w:val="00806659"/>
    <w:rsid w:val="00851D57"/>
    <w:rsid w:val="00874133"/>
    <w:rsid w:val="008C714F"/>
    <w:rsid w:val="008D58D2"/>
    <w:rsid w:val="008E0BED"/>
    <w:rsid w:val="008E6507"/>
    <w:rsid w:val="00926E38"/>
    <w:rsid w:val="009367C3"/>
    <w:rsid w:val="009407F8"/>
    <w:rsid w:val="00966C56"/>
    <w:rsid w:val="009678EA"/>
    <w:rsid w:val="00991D9C"/>
    <w:rsid w:val="009A50D4"/>
    <w:rsid w:val="009B7137"/>
    <w:rsid w:val="009D46D1"/>
    <w:rsid w:val="00A076DD"/>
    <w:rsid w:val="00A130AF"/>
    <w:rsid w:val="00A26A7A"/>
    <w:rsid w:val="00A5108D"/>
    <w:rsid w:val="00A6656D"/>
    <w:rsid w:val="00A801D7"/>
    <w:rsid w:val="00A830D2"/>
    <w:rsid w:val="00A9637E"/>
    <w:rsid w:val="00AA2F3D"/>
    <w:rsid w:val="00AC4696"/>
    <w:rsid w:val="00AC5687"/>
    <w:rsid w:val="00AD502F"/>
    <w:rsid w:val="00AD60BF"/>
    <w:rsid w:val="00B43F4A"/>
    <w:rsid w:val="00B456F4"/>
    <w:rsid w:val="00B5327E"/>
    <w:rsid w:val="00B62DF8"/>
    <w:rsid w:val="00B7057E"/>
    <w:rsid w:val="00B765FB"/>
    <w:rsid w:val="00B86EAF"/>
    <w:rsid w:val="00B87868"/>
    <w:rsid w:val="00B91794"/>
    <w:rsid w:val="00B95D0E"/>
    <w:rsid w:val="00BA10C7"/>
    <w:rsid w:val="00BF47FF"/>
    <w:rsid w:val="00BF790D"/>
    <w:rsid w:val="00C12945"/>
    <w:rsid w:val="00C14392"/>
    <w:rsid w:val="00C422DE"/>
    <w:rsid w:val="00C85725"/>
    <w:rsid w:val="00CA456C"/>
    <w:rsid w:val="00CB0C86"/>
    <w:rsid w:val="00CE0E33"/>
    <w:rsid w:val="00CE3D42"/>
    <w:rsid w:val="00D265A3"/>
    <w:rsid w:val="00D529D6"/>
    <w:rsid w:val="00D561E9"/>
    <w:rsid w:val="00D5711E"/>
    <w:rsid w:val="00D63E9A"/>
    <w:rsid w:val="00D66756"/>
    <w:rsid w:val="00D938F9"/>
    <w:rsid w:val="00DA665E"/>
    <w:rsid w:val="00DB095B"/>
    <w:rsid w:val="00DE2F4E"/>
    <w:rsid w:val="00E02F75"/>
    <w:rsid w:val="00E115E5"/>
    <w:rsid w:val="00E241B1"/>
    <w:rsid w:val="00E463ED"/>
    <w:rsid w:val="00E50F1D"/>
    <w:rsid w:val="00E619A3"/>
    <w:rsid w:val="00E63D3E"/>
    <w:rsid w:val="00E7598C"/>
    <w:rsid w:val="00EB5A70"/>
    <w:rsid w:val="00EC2A86"/>
    <w:rsid w:val="00EF06A2"/>
    <w:rsid w:val="00F0362D"/>
    <w:rsid w:val="00F57796"/>
    <w:rsid w:val="00F65298"/>
    <w:rsid w:val="00F94827"/>
    <w:rsid w:val="00FB2612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D%D0%B7%D0%B8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1%D1%82%D0%B8%D0%BB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8%D0%B7%D0%B5%D0%BB%D1%8C%D0%BD%D0%B5_%D0%BF%D0%B0%D0%BB%D0%B8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84D7-D91C-427F-AA3D-F14349F5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3105</Words>
  <Characters>17701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5</cp:revision>
  <cp:lastPrinted>2024-10-25T06:42:00Z</cp:lastPrinted>
  <dcterms:created xsi:type="dcterms:W3CDTF">2024-11-01T06:34:00Z</dcterms:created>
  <dcterms:modified xsi:type="dcterms:W3CDTF">2024-11-26T06:43:00Z</dcterms:modified>
</cp:coreProperties>
</file>