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2F7" w:rsidRDefault="009722F7" w:rsidP="009722F7">
      <w:pPr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ПОЯСНЮВАЛЬНА ЗАПИСКА</w:t>
      </w:r>
    </w:p>
    <w:p w:rsidR="009722F7" w:rsidRDefault="009722F7" w:rsidP="009722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виконавчого комітету Ніжинської міської ради</w:t>
      </w:r>
    </w:p>
    <w:p w:rsidR="009722F7" w:rsidRDefault="009722F7" w:rsidP="009722F7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 затвердження порядків надання окремих видів</w:t>
      </w:r>
    </w:p>
    <w:p w:rsidR="009722F7" w:rsidRDefault="009722F7" w:rsidP="009722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адресної грошової допомоги»</w:t>
      </w:r>
    </w:p>
    <w:p w:rsidR="009722F7" w:rsidRDefault="009722F7" w:rsidP="009722F7">
      <w:pPr>
        <w:jc w:val="center"/>
        <w:outlineLvl w:val="0"/>
        <w:rPr>
          <w:b/>
          <w:sz w:val="28"/>
          <w:szCs w:val="28"/>
        </w:rPr>
      </w:pPr>
    </w:p>
    <w:p w:rsidR="009722F7" w:rsidRDefault="009722F7" w:rsidP="009722F7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722F7" w:rsidRPr="00334F98" w:rsidRDefault="009722F7" w:rsidP="009722F7">
      <w:pPr>
        <w:pStyle w:val="a9"/>
        <w:numPr>
          <w:ilvl w:val="0"/>
          <w:numId w:val="3"/>
        </w:numPr>
        <w:ind w:hanging="578"/>
        <w:jc w:val="both"/>
        <w:rPr>
          <w:sz w:val="28"/>
          <w:szCs w:val="28"/>
        </w:rPr>
      </w:pPr>
      <w:r w:rsidRPr="00334F98">
        <w:rPr>
          <w:sz w:val="28"/>
          <w:szCs w:val="28"/>
        </w:rPr>
        <w:t xml:space="preserve">Цей </w:t>
      </w:r>
      <w:proofErr w:type="spellStart"/>
      <w:r w:rsidRPr="00334F98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334F98">
        <w:rPr>
          <w:sz w:val="28"/>
          <w:szCs w:val="28"/>
        </w:rPr>
        <w:t>кт</w:t>
      </w:r>
      <w:proofErr w:type="spellEnd"/>
      <w:r w:rsidRPr="00334F98">
        <w:rPr>
          <w:sz w:val="28"/>
          <w:szCs w:val="28"/>
        </w:rPr>
        <w:t xml:space="preserve"> рішення:</w:t>
      </w:r>
    </w:p>
    <w:p w:rsidR="009722F7" w:rsidRDefault="009722F7" w:rsidP="009722F7">
      <w:pPr>
        <w:ind w:firstLine="708"/>
        <w:jc w:val="both"/>
        <w:rPr>
          <w:sz w:val="28"/>
          <w:szCs w:val="28"/>
        </w:rPr>
      </w:pPr>
    </w:p>
    <w:p w:rsidR="009722F7" w:rsidRDefault="009722F7" w:rsidP="009722F7">
      <w:pPr>
        <w:pStyle w:val="a9"/>
        <w:numPr>
          <w:ilvl w:val="0"/>
          <w:numId w:val="2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C73C7">
        <w:rPr>
          <w:sz w:val="28"/>
          <w:szCs w:val="28"/>
        </w:rPr>
        <w:t xml:space="preserve">ідготовлений з дотриманням норм Закону України «Про місцеве самоврядування в Україні», Регламенту виконавчого комітету Ніжинської міської ради, затвердженого рішенням Ніжинської міської ради Чернігівської області </w:t>
      </w:r>
      <w:r w:rsidRPr="004C73C7">
        <w:rPr>
          <w:sz w:val="28"/>
          <w:szCs w:val="28"/>
          <w:lang w:val="en-US"/>
        </w:rPr>
        <w:t>VIII</w:t>
      </w:r>
      <w:r w:rsidRPr="004C73C7">
        <w:rPr>
          <w:sz w:val="28"/>
          <w:szCs w:val="28"/>
        </w:rPr>
        <w:t xml:space="preserve"> скликання від 24 грудня 2020 року № 27-4/2020 (зі змінами) </w:t>
      </w:r>
      <w:r>
        <w:rPr>
          <w:sz w:val="28"/>
          <w:szCs w:val="28"/>
        </w:rPr>
        <w:t>з метою визначення механізмів призначення та виплати низки видів адресної грошової допомоги мешканцям громади, надання яких встановлено міською цільовою програмою «Турбота»</w:t>
      </w:r>
      <w:r w:rsidR="005745E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722F7" w:rsidRDefault="009722F7" w:rsidP="009722F7">
      <w:pPr>
        <w:pStyle w:val="a9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22F7" w:rsidRPr="00042EAD" w:rsidRDefault="009722F7" w:rsidP="009722F7">
      <w:pPr>
        <w:pStyle w:val="a9"/>
        <w:numPr>
          <w:ilvl w:val="0"/>
          <w:numId w:val="2"/>
        </w:numPr>
        <w:ind w:left="0" w:firstLine="142"/>
        <w:jc w:val="both"/>
        <w:rPr>
          <w:sz w:val="28"/>
          <w:szCs w:val="28"/>
        </w:rPr>
      </w:pPr>
      <w:r w:rsidRPr="00042EAD">
        <w:rPr>
          <w:sz w:val="28"/>
          <w:szCs w:val="28"/>
        </w:rPr>
        <w:t>передбачає затвердження:</w:t>
      </w:r>
    </w:p>
    <w:p w:rsidR="009722F7" w:rsidRDefault="009722F7" w:rsidP="009722F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Порядку надання одноразової матеріальної допомоги членам сімей загиблих військовослужбовців;</w:t>
      </w:r>
    </w:p>
    <w:p w:rsidR="009722F7" w:rsidRDefault="009722F7" w:rsidP="009722F7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Порядку надання щомісячної грошової допомоги членам сімей загиблих військовослужбовців на вирішення соціально-побутових питань;</w:t>
      </w:r>
    </w:p>
    <w:p w:rsidR="009722F7" w:rsidRDefault="009722F7" w:rsidP="009722F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Порядку виплати одноразової грошової допомоги на придбання житла </w:t>
      </w:r>
      <w:r w:rsidRPr="00716DFC">
        <w:rPr>
          <w:sz w:val="28"/>
          <w:szCs w:val="28"/>
        </w:rPr>
        <w:t>ветеранам війни та членам їх сімей</w:t>
      </w:r>
      <w:r>
        <w:rPr>
          <w:sz w:val="28"/>
          <w:szCs w:val="28"/>
        </w:rPr>
        <w:t>;</w:t>
      </w:r>
    </w:p>
    <w:p w:rsidR="009722F7" w:rsidRDefault="009722F7" w:rsidP="009722F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Порядку надання 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відновленню;</w:t>
      </w:r>
    </w:p>
    <w:p w:rsidR="009722F7" w:rsidRDefault="009722F7" w:rsidP="009722F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Порядку надання допомоги на поховання осіб, які не застраховані в системі загальнообов’язкового державного соціального страхування;</w:t>
      </w:r>
    </w:p>
    <w:p w:rsidR="009722F7" w:rsidRDefault="009722F7" w:rsidP="009722F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Порядку надання одноразової матеріальної допомоги з нагоди дня народження мешканцям Ніжинської міської територіальної громади, яким виповнилось 65 і більше років; </w:t>
      </w:r>
    </w:p>
    <w:p w:rsidR="009722F7" w:rsidRDefault="009722F7" w:rsidP="009722F7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 форми заяви про надання окремих видів адресної грошової допомоги.</w:t>
      </w:r>
    </w:p>
    <w:p w:rsidR="009722F7" w:rsidRDefault="009722F7" w:rsidP="009722F7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22F7" w:rsidRDefault="009722F7" w:rsidP="009722F7">
      <w:pPr>
        <w:pStyle w:val="a9"/>
        <w:numPr>
          <w:ilvl w:val="0"/>
          <w:numId w:val="3"/>
        </w:numPr>
        <w:ind w:left="142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Порядки надання допомог, які пропонується затвердити цим рішення</w:t>
      </w:r>
      <w:r w:rsidR="00856516">
        <w:rPr>
          <w:sz w:val="28"/>
          <w:szCs w:val="28"/>
        </w:rPr>
        <w:t>м</w:t>
      </w:r>
      <w:r>
        <w:rPr>
          <w:sz w:val="28"/>
          <w:szCs w:val="28"/>
        </w:rPr>
        <w:t>,</w:t>
      </w:r>
      <w:r w:rsidR="00856516">
        <w:rPr>
          <w:sz w:val="28"/>
          <w:szCs w:val="28"/>
        </w:rPr>
        <w:t xml:space="preserve"> розроблені з урахуванням змін в </w:t>
      </w:r>
      <w:r>
        <w:rPr>
          <w:sz w:val="28"/>
          <w:szCs w:val="28"/>
        </w:rPr>
        <w:t>міській цільовій програмі «Турбота»</w:t>
      </w:r>
      <w:r w:rsidR="00856516">
        <w:rPr>
          <w:sz w:val="28"/>
          <w:szCs w:val="28"/>
        </w:rPr>
        <w:t>, а саме</w:t>
      </w:r>
      <w:r>
        <w:rPr>
          <w:sz w:val="28"/>
          <w:szCs w:val="28"/>
        </w:rPr>
        <w:t xml:space="preserve">: </w:t>
      </w:r>
    </w:p>
    <w:p w:rsidR="009722F7" w:rsidRDefault="009722F7" w:rsidP="009722F7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перейменуванн</w:t>
      </w:r>
      <w:r w:rsidR="00D92295">
        <w:rPr>
          <w:sz w:val="28"/>
          <w:szCs w:val="28"/>
        </w:rPr>
        <w:t>я</w:t>
      </w:r>
      <w:r>
        <w:rPr>
          <w:sz w:val="28"/>
          <w:szCs w:val="28"/>
        </w:rPr>
        <w:t xml:space="preserve"> щомісячної грошової допомоги членам сімей загиблих військовослужбовців з «допомоги на оплату житлово комунальних послуг» на «допомогу на вирішення соціально-побутових питань»;</w:t>
      </w:r>
    </w:p>
    <w:p w:rsidR="00D92295" w:rsidRDefault="00D92295" w:rsidP="009722F7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зміна періодичності надання одноразової матеріальної допомоги членам сімей загиблих військовослужбовців – відтепер вона надаватиметься не щорічно, а одноразово;</w:t>
      </w:r>
    </w:p>
    <w:p w:rsidR="009722F7" w:rsidRDefault="009722F7" w:rsidP="009722F7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змін</w:t>
      </w:r>
      <w:r w:rsidR="00D92295">
        <w:rPr>
          <w:sz w:val="28"/>
          <w:szCs w:val="28"/>
        </w:rPr>
        <w:t>а</w:t>
      </w:r>
      <w:r>
        <w:rPr>
          <w:sz w:val="28"/>
          <w:szCs w:val="28"/>
        </w:rPr>
        <w:t xml:space="preserve"> підходу до визначення розмірів одноразової матеріальної допомоги членам сімей загиблих військовослужбовців: від поділу визначеної програмою «Турбота» </w:t>
      </w:r>
      <w:r w:rsidR="007C25D1">
        <w:rPr>
          <w:sz w:val="28"/>
          <w:szCs w:val="28"/>
        </w:rPr>
        <w:t xml:space="preserve">загальної </w:t>
      </w:r>
      <w:r>
        <w:rPr>
          <w:sz w:val="28"/>
          <w:szCs w:val="28"/>
        </w:rPr>
        <w:t>суми допомоги за загиблого військовослужбовця</w:t>
      </w:r>
      <w:r w:rsidR="007C25D1">
        <w:rPr>
          <w:sz w:val="28"/>
          <w:szCs w:val="28"/>
        </w:rPr>
        <w:t xml:space="preserve"> (15000,00грн)</w:t>
      </w:r>
      <w:r>
        <w:rPr>
          <w:sz w:val="28"/>
          <w:szCs w:val="28"/>
        </w:rPr>
        <w:t xml:space="preserve"> на кількість</w:t>
      </w:r>
      <w:r w:rsidR="006A33A8">
        <w:rPr>
          <w:sz w:val="28"/>
          <w:szCs w:val="28"/>
        </w:rPr>
        <w:t xml:space="preserve"> членів</w:t>
      </w:r>
      <w:r>
        <w:rPr>
          <w:sz w:val="28"/>
          <w:szCs w:val="28"/>
        </w:rPr>
        <w:t xml:space="preserve"> сімей загиблого військовослужбовця до надання допомоги у визначен</w:t>
      </w:r>
      <w:r w:rsidR="007C25D1">
        <w:rPr>
          <w:sz w:val="28"/>
          <w:szCs w:val="28"/>
        </w:rPr>
        <w:t>ому</w:t>
      </w:r>
      <w:r>
        <w:rPr>
          <w:sz w:val="28"/>
          <w:szCs w:val="28"/>
        </w:rPr>
        <w:t xml:space="preserve"> програмою </w:t>
      </w:r>
      <w:r>
        <w:rPr>
          <w:sz w:val="28"/>
          <w:szCs w:val="28"/>
        </w:rPr>
        <w:lastRenderedPageBreak/>
        <w:t xml:space="preserve">«Турбота» </w:t>
      </w:r>
      <w:r w:rsidR="007C25D1">
        <w:rPr>
          <w:sz w:val="28"/>
          <w:szCs w:val="28"/>
        </w:rPr>
        <w:t xml:space="preserve">розмірі допомоги </w:t>
      </w:r>
      <w:r>
        <w:rPr>
          <w:sz w:val="28"/>
          <w:szCs w:val="28"/>
        </w:rPr>
        <w:t>кожному з членів сім’ї загиблого військовослужбовця</w:t>
      </w:r>
      <w:r w:rsidR="007C25D1">
        <w:rPr>
          <w:sz w:val="28"/>
          <w:szCs w:val="28"/>
        </w:rPr>
        <w:t xml:space="preserve"> (5000,00грн)</w:t>
      </w:r>
      <w:r>
        <w:rPr>
          <w:sz w:val="28"/>
          <w:szCs w:val="28"/>
        </w:rPr>
        <w:t>;</w:t>
      </w:r>
    </w:p>
    <w:p w:rsidR="0090696A" w:rsidRDefault="0090696A" w:rsidP="009722F7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передбачення надання внутрішньо переміщеним особам, які фактично проживають в громаді, обох видів допомог членам сімей загиблих військовослужбовців</w:t>
      </w:r>
      <w:r w:rsidR="00F53877">
        <w:rPr>
          <w:sz w:val="28"/>
          <w:szCs w:val="28"/>
        </w:rPr>
        <w:t xml:space="preserve"> та допомоги на поховання осіб, не застрахованих в системі загальнообов’язкового державного соціального страхування;</w:t>
      </w:r>
    </w:p>
    <w:p w:rsidR="009722F7" w:rsidRDefault="009722F7" w:rsidP="009722F7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розширення кола осіб, яким надається</w:t>
      </w:r>
      <w:r w:rsidRPr="00303BDA">
        <w:rPr>
          <w:sz w:val="28"/>
          <w:szCs w:val="28"/>
        </w:rPr>
        <w:t xml:space="preserve"> </w:t>
      </w:r>
      <w:r>
        <w:rPr>
          <w:sz w:val="28"/>
          <w:szCs w:val="28"/>
        </w:rPr>
        <w:t>одноразова матеріальна допомога з нагоди дня народження, шляхом пониження вікової межі з 70 до 65 років.</w:t>
      </w:r>
    </w:p>
    <w:p w:rsidR="009722F7" w:rsidRDefault="009722F7" w:rsidP="009722F7">
      <w:pPr>
        <w:pStyle w:val="a9"/>
        <w:ind w:left="0" w:firstLine="50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Крім того</w:t>
      </w:r>
      <w:r w:rsidR="00583194">
        <w:rPr>
          <w:sz w:val="28"/>
          <w:szCs w:val="28"/>
        </w:rPr>
        <w:t>,</w:t>
      </w:r>
      <w:r>
        <w:rPr>
          <w:sz w:val="28"/>
          <w:szCs w:val="28"/>
        </w:rPr>
        <w:t xml:space="preserve"> порядком надання</w:t>
      </w:r>
      <w:r w:rsidRPr="00AE55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відновленню, чітко визначено умови, за яких </w:t>
      </w:r>
      <w:r w:rsidR="00A22BBA">
        <w:rPr>
          <w:sz w:val="28"/>
          <w:szCs w:val="28"/>
        </w:rPr>
        <w:t xml:space="preserve">не надається чи припиняється надання </w:t>
      </w:r>
      <w:r>
        <w:rPr>
          <w:sz w:val="28"/>
          <w:szCs w:val="28"/>
        </w:rPr>
        <w:t>такої допомоги</w:t>
      </w:r>
      <w:r w:rsidR="00EC54D3">
        <w:rPr>
          <w:sz w:val="28"/>
          <w:szCs w:val="28"/>
        </w:rPr>
        <w:t>, що пов’язані з наявністю чи набуттям житла на території громади та використанням компенсації за зруйноване майно.</w:t>
      </w:r>
    </w:p>
    <w:p w:rsidR="009722F7" w:rsidRDefault="009722F7" w:rsidP="009722F7">
      <w:pPr>
        <w:pStyle w:val="a9"/>
        <w:ind w:left="502"/>
        <w:jc w:val="both"/>
        <w:outlineLvl w:val="0"/>
        <w:rPr>
          <w:sz w:val="28"/>
          <w:szCs w:val="28"/>
        </w:rPr>
      </w:pPr>
    </w:p>
    <w:p w:rsidR="009722F7" w:rsidRPr="00320CB9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20CB9">
        <w:rPr>
          <w:sz w:val="28"/>
          <w:szCs w:val="28"/>
        </w:rPr>
        <w:t xml:space="preserve">Реалізація запропонованого </w:t>
      </w:r>
      <w:proofErr w:type="spellStart"/>
      <w:r w:rsidRPr="00320C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320CB9">
        <w:rPr>
          <w:sz w:val="28"/>
          <w:szCs w:val="28"/>
        </w:rPr>
        <w:t>кту</w:t>
      </w:r>
      <w:proofErr w:type="spellEnd"/>
      <w:r w:rsidRPr="00320CB9">
        <w:rPr>
          <w:sz w:val="28"/>
          <w:szCs w:val="28"/>
        </w:rPr>
        <w:t xml:space="preserve"> рішення додаткових фінансових витрат з бюджету Ніжинської міської територіальної громади не передбачає.</w:t>
      </w:r>
    </w:p>
    <w:p w:rsidR="009722F7" w:rsidRPr="00AE0B81" w:rsidRDefault="009722F7" w:rsidP="009722F7">
      <w:pPr>
        <w:pStyle w:val="a9"/>
        <w:ind w:left="142"/>
        <w:jc w:val="both"/>
        <w:outlineLvl w:val="0"/>
        <w:rPr>
          <w:sz w:val="28"/>
          <w:szCs w:val="28"/>
        </w:rPr>
      </w:pPr>
    </w:p>
    <w:p w:rsidR="009722F7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Відповідальні за підготовку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рішення:</w:t>
      </w:r>
    </w:p>
    <w:p w:rsidR="009722F7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заступник </w:t>
      </w:r>
      <w:r w:rsidRPr="00171492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а </w:t>
      </w:r>
      <w:r w:rsidRPr="00171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управління соціального захисту населення Ніжинської міської ради Валентина </w:t>
      </w:r>
      <w:proofErr w:type="spellStart"/>
      <w:r>
        <w:rPr>
          <w:sz w:val="28"/>
          <w:szCs w:val="28"/>
        </w:rPr>
        <w:t>Кулініч</w:t>
      </w:r>
      <w:proofErr w:type="spellEnd"/>
      <w:r>
        <w:rPr>
          <w:sz w:val="28"/>
          <w:szCs w:val="28"/>
        </w:rPr>
        <w:t>.</w:t>
      </w:r>
    </w:p>
    <w:p w:rsidR="009722F7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22F7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Доповідає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 начальник управління соціального захисту населення Ніжинської міської ради</w:t>
      </w:r>
      <w:r>
        <w:rPr>
          <w:sz w:val="28"/>
          <w:szCs w:val="28"/>
        </w:rPr>
        <w:tab/>
        <w:t xml:space="preserve"> Оксана Смага.</w:t>
      </w:r>
    </w:p>
    <w:p w:rsidR="009722F7" w:rsidRDefault="009722F7" w:rsidP="009722F7">
      <w:pPr>
        <w:jc w:val="both"/>
        <w:outlineLvl w:val="0"/>
        <w:rPr>
          <w:sz w:val="28"/>
          <w:szCs w:val="28"/>
        </w:rPr>
      </w:pPr>
    </w:p>
    <w:p w:rsidR="009722F7" w:rsidRDefault="009722F7" w:rsidP="009722F7">
      <w:pPr>
        <w:jc w:val="both"/>
        <w:outlineLvl w:val="0"/>
        <w:rPr>
          <w:sz w:val="28"/>
          <w:szCs w:val="28"/>
        </w:rPr>
      </w:pPr>
    </w:p>
    <w:p w:rsidR="009722F7" w:rsidRDefault="009722F7" w:rsidP="009722F7">
      <w:pPr>
        <w:jc w:val="both"/>
        <w:outlineLvl w:val="0"/>
        <w:rPr>
          <w:sz w:val="28"/>
          <w:szCs w:val="28"/>
        </w:rPr>
      </w:pPr>
    </w:p>
    <w:p w:rsidR="009722F7" w:rsidRDefault="009722F7" w:rsidP="009722F7">
      <w:pPr>
        <w:jc w:val="both"/>
        <w:outlineLvl w:val="0"/>
        <w:rPr>
          <w:sz w:val="28"/>
          <w:szCs w:val="28"/>
        </w:rPr>
      </w:pPr>
    </w:p>
    <w:p w:rsidR="009722F7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управління соціального захисту</w:t>
      </w:r>
    </w:p>
    <w:p w:rsidR="009722F7" w:rsidRDefault="009722F7" w:rsidP="009722F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населення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СМАГА</w:t>
      </w:r>
    </w:p>
    <w:p w:rsidR="009722F7" w:rsidRDefault="009722F7" w:rsidP="009722F7">
      <w:pPr>
        <w:rPr>
          <w:szCs w:val="24"/>
        </w:rPr>
      </w:pPr>
    </w:p>
    <w:p w:rsidR="00A84160" w:rsidRPr="004C0EA5" w:rsidRDefault="00A84160" w:rsidP="009722F7">
      <w:pPr>
        <w:jc w:val="center"/>
        <w:outlineLvl w:val="0"/>
      </w:pPr>
    </w:p>
    <w:sectPr w:rsidR="00A84160" w:rsidRPr="004C0EA5" w:rsidSect="00835F53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B4051A"/>
    <w:multiLevelType w:val="hybridMultilevel"/>
    <w:tmpl w:val="9F46C134"/>
    <w:lvl w:ilvl="0" w:tplc="8CBCA23E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B9F4653"/>
    <w:multiLevelType w:val="hybridMultilevel"/>
    <w:tmpl w:val="F752892E"/>
    <w:lvl w:ilvl="0" w:tplc="36C449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46753E"/>
    <w:multiLevelType w:val="hybridMultilevel"/>
    <w:tmpl w:val="BAD2AD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24DFA"/>
    <w:rsid w:val="00031D37"/>
    <w:rsid w:val="000332F8"/>
    <w:rsid w:val="00040ECC"/>
    <w:rsid w:val="00067195"/>
    <w:rsid w:val="000A1EEA"/>
    <w:rsid w:val="000C0FCC"/>
    <w:rsid w:val="000D78E0"/>
    <w:rsid w:val="000D7D03"/>
    <w:rsid w:val="000E3940"/>
    <w:rsid w:val="000F0EDF"/>
    <w:rsid w:val="00106A65"/>
    <w:rsid w:val="00127095"/>
    <w:rsid w:val="00190F30"/>
    <w:rsid w:val="001B1A45"/>
    <w:rsid w:val="001B6E6E"/>
    <w:rsid w:val="001D5314"/>
    <w:rsid w:val="001E07F6"/>
    <w:rsid w:val="00253C05"/>
    <w:rsid w:val="00254289"/>
    <w:rsid w:val="0027161C"/>
    <w:rsid w:val="00277431"/>
    <w:rsid w:val="002864FC"/>
    <w:rsid w:val="002A4ADC"/>
    <w:rsid w:val="002B353C"/>
    <w:rsid w:val="002E7A6E"/>
    <w:rsid w:val="00321B0A"/>
    <w:rsid w:val="00330F64"/>
    <w:rsid w:val="00344A92"/>
    <w:rsid w:val="00356C76"/>
    <w:rsid w:val="003767F5"/>
    <w:rsid w:val="003A03CA"/>
    <w:rsid w:val="003B21DC"/>
    <w:rsid w:val="003C3FB2"/>
    <w:rsid w:val="003E073F"/>
    <w:rsid w:val="004248D4"/>
    <w:rsid w:val="00430905"/>
    <w:rsid w:val="004478DC"/>
    <w:rsid w:val="00467855"/>
    <w:rsid w:val="0048090C"/>
    <w:rsid w:val="00492326"/>
    <w:rsid w:val="00492BE2"/>
    <w:rsid w:val="004C0EA5"/>
    <w:rsid w:val="004D2777"/>
    <w:rsid w:val="004F5256"/>
    <w:rsid w:val="00516B07"/>
    <w:rsid w:val="00540866"/>
    <w:rsid w:val="005558AF"/>
    <w:rsid w:val="005745E4"/>
    <w:rsid w:val="00583194"/>
    <w:rsid w:val="005972FF"/>
    <w:rsid w:val="005B3C08"/>
    <w:rsid w:val="005F5325"/>
    <w:rsid w:val="00607BF4"/>
    <w:rsid w:val="006144A5"/>
    <w:rsid w:val="00616898"/>
    <w:rsid w:val="00691DF7"/>
    <w:rsid w:val="006A33A8"/>
    <w:rsid w:val="006A7238"/>
    <w:rsid w:val="00716DFC"/>
    <w:rsid w:val="007543E9"/>
    <w:rsid w:val="00772964"/>
    <w:rsid w:val="007B4989"/>
    <w:rsid w:val="007C25D1"/>
    <w:rsid w:val="007D6B88"/>
    <w:rsid w:val="008168AD"/>
    <w:rsid w:val="008207E6"/>
    <w:rsid w:val="00835F53"/>
    <w:rsid w:val="00844849"/>
    <w:rsid w:val="00856516"/>
    <w:rsid w:val="008B5A4B"/>
    <w:rsid w:val="008B6592"/>
    <w:rsid w:val="008D7A7D"/>
    <w:rsid w:val="0090220E"/>
    <w:rsid w:val="0090696A"/>
    <w:rsid w:val="0090731B"/>
    <w:rsid w:val="009722F7"/>
    <w:rsid w:val="00985313"/>
    <w:rsid w:val="009935CC"/>
    <w:rsid w:val="009E1B81"/>
    <w:rsid w:val="00A069A6"/>
    <w:rsid w:val="00A22BBA"/>
    <w:rsid w:val="00A32D79"/>
    <w:rsid w:val="00A46B3A"/>
    <w:rsid w:val="00A636AE"/>
    <w:rsid w:val="00A84160"/>
    <w:rsid w:val="00A873FB"/>
    <w:rsid w:val="00A934DD"/>
    <w:rsid w:val="00A961F7"/>
    <w:rsid w:val="00A965D7"/>
    <w:rsid w:val="00AA7D36"/>
    <w:rsid w:val="00AE6E59"/>
    <w:rsid w:val="00B239F3"/>
    <w:rsid w:val="00B66056"/>
    <w:rsid w:val="00B82BA0"/>
    <w:rsid w:val="00B91214"/>
    <w:rsid w:val="00BA67FE"/>
    <w:rsid w:val="00BC5EBF"/>
    <w:rsid w:val="00BF1AB6"/>
    <w:rsid w:val="00C0671D"/>
    <w:rsid w:val="00C9515D"/>
    <w:rsid w:val="00CC5FAD"/>
    <w:rsid w:val="00CF4BFC"/>
    <w:rsid w:val="00D0534D"/>
    <w:rsid w:val="00D16939"/>
    <w:rsid w:val="00D71CD4"/>
    <w:rsid w:val="00D7670B"/>
    <w:rsid w:val="00D818CB"/>
    <w:rsid w:val="00D90586"/>
    <w:rsid w:val="00D92295"/>
    <w:rsid w:val="00D95AEF"/>
    <w:rsid w:val="00DE6F64"/>
    <w:rsid w:val="00E0445E"/>
    <w:rsid w:val="00E3216D"/>
    <w:rsid w:val="00E34DDF"/>
    <w:rsid w:val="00E371E0"/>
    <w:rsid w:val="00E775A5"/>
    <w:rsid w:val="00E7761F"/>
    <w:rsid w:val="00E86822"/>
    <w:rsid w:val="00EA06A5"/>
    <w:rsid w:val="00EC54D3"/>
    <w:rsid w:val="00EF4DA1"/>
    <w:rsid w:val="00EF5CB1"/>
    <w:rsid w:val="00F43983"/>
    <w:rsid w:val="00F53877"/>
    <w:rsid w:val="00F75FF0"/>
    <w:rsid w:val="00F90A05"/>
    <w:rsid w:val="00FA383D"/>
    <w:rsid w:val="00FA4F46"/>
    <w:rsid w:val="00FD537E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2408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Администратор</cp:lastModifiedBy>
  <cp:revision>69</cp:revision>
  <cp:lastPrinted>2024-12-23T17:40:00Z</cp:lastPrinted>
  <dcterms:created xsi:type="dcterms:W3CDTF">2024-02-12T14:36:00Z</dcterms:created>
  <dcterms:modified xsi:type="dcterms:W3CDTF">2024-12-25T08:43:00Z</dcterms:modified>
</cp:coreProperties>
</file>