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AEB31">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ПЕРЕЛІК РІШЕНЬ, ПРИЙНЯТИХ</w:t>
      </w:r>
    </w:p>
    <w:p w14:paraId="08FD6B8E">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ВИКОНАВЧИМ КОМІТЕТОМ НІЖИНСЬКОЇ МІСЬКОЇ РАДИ </w:t>
      </w:r>
    </w:p>
    <w:p w14:paraId="7D13D543">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VIIІ СКЛИКАННЯ</w:t>
      </w:r>
    </w:p>
    <w:p w14:paraId="7CE971C2">
      <w:pPr>
        <w:spacing w:after="0"/>
        <w:jc w:val="center"/>
        <w:rPr>
          <w:rFonts w:ascii="Times New Roman" w:hAnsi="Times New Roman" w:cs="Times New Roman"/>
          <w:b/>
          <w:sz w:val="28"/>
          <w:szCs w:val="28"/>
          <w:lang w:val="uk-UA"/>
        </w:rPr>
      </w:pPr>
    </w:p>
    <w:tbl>
      <w:tblPr>
        <w:tblStyle w:val="6"/>
        <w:tblW w:w="982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7567"/>
        <w:gridCol w:w="1644"/>
      </w:tblGrid>
      <w:tr w14:paraId="720E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3"/>
            <w:tcBorders>
              <w:top w:val="single" w:color="auto" w:sz="4" w:space="0"/>
              <w:left w:val="single" w:color="auto" w:sz="4" w:space="0"/>
              <w:bottom w:val="single" w:color="auto" w:sz="4" w:space="0"/>
              <w:right w:val="single" w:color="auto" w:sz="4" w:space="0"/>
            </w:tcBorders>
          </w:tcPr>
          <w:p w14:paraId="22BE1A96">
            <w:pPr>
              <w:spacing w:after="0"/>
              <w:jc w:val="center"/>
              <w:rPr>
                <w:rFonts w:ascii="Times New Roman" w:hAnsi="Times New Roman" w:eastAsia="Times New Roman" w:cs="Times New Roman"/>
                <w:b/>
                <w:sz w:val="28"/>
                <w:szCs w:val="28"/>
                <w:lang w:val="uk-UA"/>
              </w:rPr>
            </w:pPr>
            <w:r>
              <w:rPr>
                <w:rFonts w:ascii="Times New Roman" w:hAnsi="Times New Roman" w:cs="Times New Roman"/>
                <w:b/>
                <w:sz w:val="28"/>
                <w:szCs w:val="28"/>
                <w:lang w:val="uk-UA"/>
              </w:rPr>
              <w:t xml:space="preserve">Засідання виконавчого комітету № </w:t>
            </w:r>
            <w:r>
              <w:rPr>
                <w:rFonts w:hint="default" w:ascii="Times New Roman" w:hAnsi="Times New Roman" w:cs="Times New Roman"/>
                <w:b/>
                <w:sz w:val="28"/>
                <w:szCs w:val="28"/>
                <w:lang w:val="uk-UA"/>
              </w:rPr>
              <w:t>4</w:t>
            </w:r>
            <w:r>
              <w:rPr>
                <w:rFonts w:ascii="Times New Roman" w:hAnsi="Times New Roman" w:cs="Times New Roman"/>
                <w:b/>
                <w:sz w:val="28"/>
                <w:szCs w:val="28"/>
                <w:lang w:val="uk-UA"/>
              </w:rPr>
              <w:t xml:space="preserve"> від </w:t>
            </w:r>
            <w:r>
              <w:rPr>
                <w:rFonts w:hint="default" w:ascii="Times New Roman" w:hAnsi="Times New Roman" w:cs="Times New Roman"/>
                <w:b/>
                <w:sz w:val="28"/>
                <w:szCs w:val="28"/>
                <w:lang w:val="uk-UA"/>
              </w:rPr>
              <w:t>30</w:t>
            </w:r>
            <w:bookmarkStart w:id="0" w:name="_GoBack"/>
            <w:bookmarkEnd w:id="0"/>
            <w:r>
              <w:rPr>
                <w:rFonts w:ascii="Times New Roman" w:hAnsi="Times New Roman" w:cs="Times New Roman"/>
                <w:b/>
                <w:sz w:val="28"/>
                <w:szCs w:val="28"/>
                <w:lang w:val="uk-UA"/>
              </w:rPr>
              <w:t>.01.2025року</w:t>
            </w:r>
          </w:p>
        </w:tc>
      </w:tr>
      <w:tr w14:paraId="04EA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389FA1CC">
            <w:pPr>
              <w:spacing w:after="0"/>
              <w:rPr>
                <w:rFonts w:ascii="Times New Roman" w:hAnsi="Times New Roman" w:eastAsia="Times New Roman" w:cs="Times New Roman"/>
                <w:b/>
                <w:sz w:val="28"/>
                <w:szCs w:val="28"/>
                <w:lang w:val="uk-UA"/>
              </w:rPr>
            </w:pPr>
            <w:r>
              <w:rPr>
                <w:rFonts w:ascii="Times New Roman" w:hAnsi="Times New Roman" w:cs="Times New Roman"/>
                <w:b/>
                <w:sz w:val="28"/>
                <w:szCs w:val="28"/>
                <w:lang w:val="uk-UA"/>
              </w:rPr>
              <w:t>№ п\п</w:t>
            </w:r>
          </w:p>
        </w:tc>
        <w:tc>
          <w:tcPr>
            <w:tcW w:w="7567" w:type="dxa"/>
            <w:tcBorders>
              <w:top w:val="single" w:color="auto" w:sz="4" w:space="0"/>
              <w:left w:val="single" w:color="auto" w:sz="4" w:space="0"/>
              <w:bottom w:val="single" w:color="auto" w:sz="4" w:space="0"/>
              <w:right w:val="single" w:color="auto" w:sz="4" w:space="0"/>
            </w:tcBorders>
          </w:tcPr>
          <w:p w14:paraId="5F0EE640">
            <w:pPr>
              <w:pStyle w:val="12"/>
              <w:spacing w:after="0" w:afterAutospacing="0" w:line="276" w:lineRule="auto"/>
              <w:jc w:val="both"/>
              <w:rPr>
                <w:rStyle w:val="9"/>
                <w:sz w:val="28"/>
                <w:szCs w:val="28"/>
                <w:lang w:val="uk-UA"/>
              </w:rPr>
            </w:pPr>
            <w:r>
              <w:rPr>
                <w:rStyle w:val="9"/>
                <w:sz w:val="28"/>
                <w:szCs w:val="28"/>
                <w:lang w:val="uk-UA"/>
              </w:rPr>
              <w:t xml:space="preserve">                                    Назва рішення</w:t>
            </w:r>
          </w:p>
        </w:tc>
        <w:tc>
          <w:tcPr>
            <w:tcW w:w="1644" w:type="dxa"/>
            <w:tcBorders>
              <w:top w:val="single" w:color="auto" w:sz="4" w:space="0"/>
              <w:left w:val="single" w:color="auto" w:sz="4" w:space="0"/>
              <w:bottom w:val="single" w:color="auto" w:sz="4" w:space="0"/>
              <w:right w:val="single" w:color="auto" w:sz="4" w:space="0"/>
            </w:tcBorders>
          </w:tcPr>
          <w:p w14:paraId="59A4089B">
            <w:pPr>
              <w:spacing w:after="0"/>
              <w:rPr>
                <w:rFonts w:ascii="Times New Roman" w:hAnsi="Times New Roman" w:eastAsia="Times New Roman" w:cs="Times New Roman"/>
                <w:b/>
                <w:sz w:val="28"/>
                <w:szCs w:val="28"/>
                <w:lang w:val="uk-UA"/>
              </w:rPr>
            </w:pPr>
            <w:r>
              <w:rPr>
                <w:rFonts w:ascii="Times New Roman" w:hAnsi="Times New Roman" w:cs="Times New Roman"/>
                <w:b/>
                <w:sz w:val="28"/>
                <w:szCs w:val="28"/>
                <w:lang w:val="uk-UA"/>
              </w:rPr>
              <w:t>№ рішення</w:t>
            </w:r>
          </w:p>
        </w:tc>
      </w:tr>
      <w:tr w14:paraId="6CE1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17" w:type="dxa"/>
            <w:tcBorders>
              <w:top w:val="single" w:color="auto" w:sz="4" w:space="0"/>
              <w:left w:val="single" w:color="auto" w:sz="4" w:space="0"/>
              <w:bottom w:val="single" w:color="auto" w:sz="4" w:space="0"/>
              <w:right w:val="single" w:color="auto" w:sz="4" w:space="0"/>
            </w:tcBorders>
          </w:tcPr>
          <w:p w14:paraId="4503590C">
            <w:pPr>
              <w:tabs>
                <w:tab w:val="left" w:pos="574"/>
              </w:tabs>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567" w:type="dxa"/>
            <w:tcBorders>
              <w:top w:val="single" w:color="auto" w:sz="4" w:space="0"/>
              <w:left w:val="single" w:color="auto" w:sz="4" w:space="0"/>
              <w:bottom w:val="single" w:color="auto" w:sz="4" w:space="0"/>
              <w:right w:val="single" w:color="auto" w:sz="4" w:space="0"/>
            </w:tcBorders>
            <w:vAlign w:val="center"/>
          </w:tcPr>
          <w:p w14:paraId="2C7BF8CD">
            <w:pPr>
              <w:bidi w:val="0"/>
              <w:rPr>
                <w:rFonts w:hint="default" w:ascii="Times New Roman" w:hAnsi="Times New Roman" w:cs="Times New Roman"/>
                <w:sz w:val="28"/>
                <w:szCs w:val="28"/>
                <w:lang w:val="uk-UA"/>
              </w:rPr>
            </w:pPr>
            <w:r>
              <w:rPr>
                <w:rFonts w:hint="default" w:ascii="Times New Roman" w:hAnsi="Times New Roman" w:cs="Times New Roman"/>
                <w:sz w:val="28"/>
                <w:szCs w:val="28"/>
              </w:rPr>
              <w:t xml:space="preserve">Про </w:t>
            </w:r>
            <w:r>
              <w:rPr>
                <w:rFonts w:hint="default" w:ascii="Times New Roman" w:hAnsi="Times New Roman" w:cs="Times New Roman"/>
                <w:sz w:val="28"/>
                <w:szCs w:val="28"/>
                <w:lang w:val="uk-UA"/>
              </w:rPr>
              <w:t>нагородження Грамотою виконавчого комітету Ніжинської міської ради Чернігівської області</w:t>
            </w:r>
          </w:p>
        </w:tc>
        <w:tc>
          <w:tcPr>
            <w:tcW w:w="1644" w:type="dxa"/>
            <w:tcBorders>
              <w:top w:val="single" w:color="auto" w:sz="4" w:space="0"/>
              <w:left w:val="single" w:color="auto" w:sz="4" w:space="0"/>
              <w:bottom w:val="single" w:color="auto" w:sz="4" w:space="0"/>
              <w:right w:val="single" w:color="auto" w:sz="4" w:space="0"/>
            </w:tcBorders>
            <w:vAlign w:val="center"/>
          </w:tcPr>
          <w:p w14:paraId="2B04A957">
            <w:pPr>
              <w:tabs>
                <w:tab w:val="left" w:pos="574"/>
              </w:tabs>
              <w:jc w:val="center"/>
              <w:rPr>
                <w:rFonts w:hint="default" w:ascii="Times New Roman" w:hAnsi="Times New Roman" w:cs="Times New Roman"/>
                <w:sz w:val="28"/>
                <w:szCs w:val="28"/>
                <w:lang w:val="uk-UA"/>
              </w:rPr>
            </w:pPr>
            <w:r>
              <w:rPr>
                <w:rFonts w:ascii="Times New Roman" w:hAnsi="Times New Roman" w:cs="Times New Roman"/>
                <w:sz w:val="28"/>
                <w:szCs w:val="28"/>
                <w:lang w:val="uk-UA"/>
              </w:rPr>
              <w:t>2</w:t>
            </w:r>
            <w:r>
              <w:rPr>
                <w:rFonts w:hint="default" w:ascii="Times New Roman" w:hAnsi="Times New Roman" w:cs="Times New Roman"/>
                <w:sz w:val="28"/>
                <w:szCs w:val="28"/>
                <w:lang w:val="uk-UA"/>
              </w:rPr>
              <w:t>8</w:t>
            </w:r>
          </w:p>
        </w:tc>
      </w:tr>
      <w:tr w14:paraId="252A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1657F51C">
            <w:pPr>
              <w:tabs>
                <w:tab w:val="left" w:pos="574"/>
              </w:tabs>
              <w:jc w:val="center"/>
              <w:rPr>
                <w:rFonts w:ascii="Times New Roman" w:hAnsi="Times New Roman" w:cs="Times New Roman"/>
                <w:iCs/>
                <w:sz w:val="28"/>
                <w:szCs w:val="28"/>
                <w:lang w:val="uk-UA"/>
              </w:rPr>
            </w:pPr>
            <w:r>
              <w:rPr>
                <w:rFonts w:ascii="Times New Roman" w:hAnsi="Times New Roman" w:cs="Times New Roman"/>
                <w:sz w:val="28"/>
                <w:szCs w:val="28"/>
                <w:lang w:val="uk-UA"/>
              </w:rPr>
              <w:t>2</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3B7E9A37">
            <w:pPr>
              <w:bidi w:val="0"/>
              <w:rPr>
                <w:rFonts w:hint="default" w:ascii="Times New Roman" w:hAnsi="Times New Roman" w:cs="Times New Roman" w:eastAsiaTheme="minorEastAsia"/>
                <w:bCs/>
                <w:sz w:val="28"/>
                <w:szCs w:val="28"/>
                <w:lang w:val="uk-UA" w:eastAsia="ru-RU" w:bidi="ar-SA"/>
              </w:rPr>
            </w:pPr>
            <w:r>
              <w:rPr>
                <w:rFonts w:hint="default" w:ascii="Times New Roman" w:hAnsi="Times New Roman" w:cs="Times New Roman"/>
                <w:sz w:val="28"/>
                <w:szCs w:val="28"/>
              </w:rPr>
              <w:t xml:space="preserve">Про </w:t>
            </w:r>
            <w:r>
              <w:rPr>
                <w:rFonts w:hint="default" w:ascii="Times New Roman" w:hAnsi="Times New Roman" w:cs="Times New Roman"/>
                <w:sz w:val="28"/>
                <w:szCs w:val="28"/>
                <w:lang w:val="uk-UA"/>
              </w:rPr>
              <w:t>оголошення Подяки виконавчого комітету Ніжинської міської ради Чернігівської області</w:t>
            </w:r>
          </w:p>
        </w:tc>
        <w:tc>
          <w:tcPr>
            <w:tcW w:w="1644" w:type="dxa"/>
            <w:tcBorders>
              <w:top w:val="single" w:color="auto" w:sz="4" w:space="0"/>
              <w:left w:val="single" w:color="auto" w:sz="4" w:space="0"/>
              <w:bottom w:val="single" w:color="auto" w:sz="4" w:space="0"/>
              <w:right w:val="single" w:color="auto" w:sz="4" w:space="0"/>
            </w:tcBorders>
            <w:vAlign w:val="center"/>
          </w:tcPr>
          <w:p w14:paraId="02EEFB4A">
            <w:pPr>
              <w:tabs>
                <w:tab w:val="left" w:pos="574"/>
              </w:tabs>
              <w:jc w:val="center"/>
              <w:rPr>
                <w:rFonts w:hint="default" w:ascii="Times New Roman" w:hAnsi="Times New Roman" w:cs="Times New Roman"/>
                <w:sz w:val="28"/>
                <w:szCs w:val="28"/>
                <w:lang w:val="uk-UA"/>
              </w:rPr>
            </w:pPr>
            <w:r>
              <w:rPr>
                <w:rFonts w:ascii="Times New Roman" w:hAnsi="Times New Roman" w:cs="Times New Roman"/>
                <w:sz w:val="28"/>
                <w:szCs w:val="28"/>
                <w:lang w:val="uk-UA"/>
              </w:rPr>
              <w:t>2</w:t>
            </w:r>
            <w:r>
              <w:rPr>
                <w:rFonts w:hint="default" w:ascii="Times New Roman" w:hAnsi="Times New Roman" w:cs="Times New Roman"/>
                <w:sz w:val="28"/>
                <w:szCs w:val="28"/>
                <w:lang w:val="uk-UA"/>
              </w:rPr>
              <w:t>9</w:t>
            </w:r>
          </w:p>
        </w:tc>
      </w:tr>
      <w:tr w14:paraId="7F8F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7A150DF8">
            <w:pPr>
              <w:tabs>
                <w:tab w:val="left" w:pos="574"/>
              </w:tabs>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567" w:type="dxa"/>
            <w:tcBorders>
              <w:top w:val="single" w:color="auto" w:sz="4" w:space="0"/>
              <w:left w:val="single" w:color="auto" w:sz="4" w:space="0"/>
              <w:bottom w:val="single" w:color="auto" w:sz="4" w:space="0"/>
              <w:right w:val="single" w:color="auto" w:sz="4" w:space="0"/>
            </w:tcBorders>
            <w:shd w:val="clear" w:color="auto" w:fill="auto"/>
            <w:vAlign w:val="center"/>
          </w:tcPr>
          <w:p w14:paraId="48DFCD47">
            <w:pPr>
              <w:rPr>
                <w:rFonts w:hint="default" w:ascii="Times New Roman" w:hAnsi="Times New Roman" w:cs="Times New Roman"/>
                <w:b w:val="0"/>
                <w:bCs w:val="0"/>
                <w:iCs/>
                <w:color w:val="000000"/>
                <w:sz w:val="28"/>
                <w:szCs w:val="28"/>
                <w:lang w:val="uk-UA"/>
              </w:rPr>
            </w:pPr>
            <w:r>
              <w:rPr>
                <w:rFonts w:hint="default" w:ascii="Times New Roman" w:hAnsi="Times New Roman" w:cs="Times New Roman"/>
                <w:b w:val="0"/>
                <w:bCs w:val="0"/>
                <w:iCs/>
                <w:color w:val="000000"/>
                <w:sz w:val="28"/>
                <w:szCs w:val="28"/>
                <w:lang w:val="uk-UA"/>
              </w:rPr>
              <w:t>Про надання одноразової матеріальної допомоги</w:t>
            </w:r>
          </w:p>
          <w:p w14:paraId="79C1A43E">
            <w:pPr>
              <w:tabs>
                <w:tab w:val="left" w:pos="0"/>
              </w:tabs>
              <w:spacing w:after="0" w:line="240" w:lineRule="auto"/>
              <w:ind w:left="31" w:leftChars="0"/>
              <w:jc w:val="both"/>
              <w:rPr>
                <w:rFonts w:hint="default" w:ascii="Times New Roman" w:hAnsi="Times New Roman" w:cs="Times New Roman" w:eastAsiaTheme="minorEastAsia"/>
                <w:bCs/>
                <w:sz w:val="28"/>
                <w:szCs w:val="28"/>
                <w:lang w:val="uk-UA" w:eastAsia="ru-RU" w:bidi="ar-SA"/>
              </w:rPr>
            </w:pPr>
          </w:p>
        </w:tc>
        <w:tc>
          <w:tcPr>
            <w:tcW w:w="1644" w:type="dxa"/>
            <w:tcBorders>
              <w:top w:val="single" w:color="auto" w:sz="4" w:space="0"/>
              <w:left w:val="single" w:color="auto" w:sz="4" w:space="0"/>
              <w:bottom w:val="single" w:color="auto" w:sz="4" w:space="0"/>
              <w:right w:val="single" w:color="auto" w:sz="4" w:space="0"/>
            </w:tcBorders>
            <w:vAlign w:val="center"/>
          </w:tcPr>
          <w:p w14:paraId="033E13EF">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30</w:t>
            </w:r>
          </w:p>
        </w:tc>
      </w:tr>
      <w:tr w14:paraId="0A59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3C5097EE">
            <w:pPr>
              <w:tabs>
                <w:tab w:val="left" w:pos="574"/>
              </w:tabs>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567" w:type="dxa"/>
            <w:tcBorders>
              <w:top w:val="single" w:color="auto" w:sz="4" w:space="0"/>
              <w:left w:val="single" w:color="auto" w:sz="4" w:space="0"/>
              <w:bottom w:val="single" w:color="auto" w:sz="4" w:space="0"/>
              <w:right w:val="single" w:color="auto" w:sz="4" w:space="0"/>
            </w:tcBorders>
            <w:vAlign w:val="center"/>
          </w:tcPr>
          <w:p w14:paraId="7AE16C09">
            <w:pPr>
              <w:jc w:val="both"/>
              <w:rPr>
                <w:rFonts w:hint="default" w:ascii="Times New Roman" w:hAnsi="Times New Roman" w:cs="Times New Roman"/>
                <w:bCs/>
                <w:sz w:val="28"/>
                <w:szCs w:val="28"/>
                <w:lang w:val="uk-UA"/>
              </w:rPr>
            </w:pPr>
            <w:r>
              <w:rPr>
                <w:rFonts w:hint="default" w:ascii="Times New Roman" w:hAnsi="Times New Roman" w:cs="Times New Roman"/>
                <w:bCs/>
                <w:color w:val="000000"/>
                <w:sz w:val="28"/>
                <w:szCs w:val="28"/>
                <w:lang w:val="uk-UA"/>
              </w:rPr>
              <w:t>Про утворення Ради безбар’єрності при виконавчому комітеті Ніжинської міської ради</w:t>
            </w:r>
          </w:p>
        </w:tc>
        <w:tc>
          <w:tcPr>
            <w:tcW w:w="1644" w:type="dxa"/>
            <w:tcBorders>
              <w:top w:val="single" w:color="auto" w:sz="4" w:space="0"/>
              <w:left w:val="single" w:color="auto" w:sz="4" w:space="0"/>
              <w:bottom w:val="single" w:color="auto" w:sz="4" w:space="0"/>
              <w:right w:val="single" w:color="auto" w:sz="4" w:space="0"/>
            </w:tcBorders>
            <w:vAlign w:val="center"/>
          </w:tcPr>
          <w:p w14:paraId="34FA88A9">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31</w:t>
            </w:r>
          </w:p>
        </w:tc>
      </w:tr>
      <w:tr w14:paraId="066B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109FAD2E">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5</w:t>
            </w:r>
          </w:p>
        </w:tc>
        <w:tc>
          <w:tcPr>
            <w:tcW w:w="7567" w:type="dxa"/>
            <w:tcBorders>
              <w:top w:val="single" w:color="auto" w:sz="4" w:space="0"/>
              <w:left w:val="single" w:color="auto" w:sz="4" w:space="0"/>
              <w:bottom w:val="single" w:color="auto" w:sz="4" w:space="0"/>
              <w:right w:val="single" w:color="auto" w:sz="4" w:space="0"/>
            </w:tcBorders>
            <w:vAlign w:val="center"/>
          </w:tcPr>
          <w:p w14:paraId="070A0F4A">
            <w:pPr>
              <w:keepNext/>
              <w:widowControl w:val="0"/>
              <w:suppressAutoHyphens/>
              <w:spacing w:after="0" w:line="240" w:lineRule="auto"/>
              <w:rPr>
                <w:rFonts w:hint="default" w:ascii="Times New Roman" w:hAnsi="Times New Roman" w:cs="Times New Roman"/>
                <w:bCs/>
                <w:sz w:val="28"/>
                <w:szCs w:val="28"/>
                <w:lang w:val="uk-UA"/>
              </w:rPr>
            </w:pPr>
            <w:r>
              <w:rPr>
                <w:rFonts w:hint="default" w:ascii="Times New Roman" w:hAnsi="Times New Roman" w:cs="Times New Roman"/>
                <w:kern w:val="2"/>
                <w:sz w:val="28"/>
                <w:szCs w:val="28"/>
                <w:lang w:val="uk-UA"/>
              </w:rPr>
              <w:t>Про розгляд матеріалів опікунської ради</w:t>
            </w:r>
          </w:p>
        </w:tc>
        <w:tc>
          <w:tcPr>
            <w:tcW w:w="1644" w:type="dxa"/>
            <w:tcBorders>
              <w:top w:val="single" w:color="auto" w:sz="4" w:space="0"/>
              <w:left w:val="single" w:color="auto" w:sz="4" w:space="0"/>
              <w:bottom w:val="single" w:color="auto" w:sz="4" w:space="0"/>
              <w:right w:val="single" w:color="auto" w:sz="4" w:space="0"/>
            </w:tcBorders>
            <w:vAlign w:val="center"/>
          </w:tcPr>
          <w:p w14:paraId="227AF50C">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32</w:t>
            </w:r>
          </w:p>
        </w:tc>
      </w:tr>
      <w:tr w14:paraId="3598F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54FC0DEA">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6</w:t>
            </w:r>
          </w:p>
        </w:tc>
        <w:tc>
          <w:tcPr>
            <w:tcW w:w="7567" w:type="dxa"/>
            <w:tcBorders>
              <w:top w:val="single" w:color="auto" w:sz="4" w:space="0"/>
              <w:left w:val="single" w:color="auto" w:sz="4" w:space="0"/>
              <w:bottom w:val="single" w:color="auto" w:sz="4" w:space="0"/>
              <w:right w:val="single" w:color="auto" w:sz="4" w:space="0"/>
            </w:tcBorders>
            <w:vAlign w:val="center"/>
          </w:tcPr>
          <w:p w14:paraId="5C8C95F1">
            <w:pPr>
              <w:pStyle w:val="11"/>
              <w:tabs>
                <w:tab w:val="left" w:pos="7260"/>
              </w:tabs>
              <w:spacing w:line="240" w:lineRule="auto"/>
              <w:ind w:left="0" w:leftChars="0" w:firstLine="0" w:firstLineChars="0"/>
              <w:jc w:val="both"/>
              <w:rPr>
                <w:rFonts w:hint="default" w:ascii="Times New Roman" w:hAnsi="Times New Roman" w:cs="Times New Roman"/>
                <w:bCs/>
                <w:sz w:val="28"/>
                <w:szCs w:val="28"/>
                <w:lang w:val="uk-UA"/>
              </w:rPr>
            </w:pPr>
            <w:r>
              <w:rPr>
                <w:rFonts w:hint="default" w:ascii="Times New Roman" w:hAnsi="Times New Roman" w:cs="Times New Roman"/>
                <w:b w:val="0"/>
                <w:bCs w:val="0"/>
                <w:sz w:val="28"/>
                <w:szCs w:val="28"/>
              </w:rPr>
              <w:t>Про внесення змін до рішення виконавчого комітету Ніжинської міської ради</w:t>
            </w:r>
            <w:r>
              <w:rPr>
                <w:rFonts w:hint="default" w:ascii="Times New Roman" w:hAnsi="Times New Roman" w:cs="Times New Roman"/>
                <w:b w:val="0"/>
                <w:bCs w:val="0"/>
                <w:sz w:val="28"/>
                <w:szCs w:val="28"/>
                <w:lang w:val="uk-UA"/>
              </w:rPr>
              <w:t xml:space="preserve"> </w:t>
            </w:r>
            <w:r>
              <w:rPr>
                <w:rFonts w:hint="default" w:ascii="Times New Roman" w:hAnsi="Times New Roman" w:cs="Times New Roman"/>
                <w:b w:val="0"/>
                <w:bCs w:val="0"/>
                <w:sz w:val="28"/>
                <w:szCs w:val="28"/>
              </w:rPr>
              <w:t>від 18.04.2019 року №114 «Про порядок розгляду розрахунків тарифів на теплову енергію, її виробництво, транспортування та постачання, комунальні послуги, що подаються суб’єктами господарювання, які здійснюють діяльність на території Ніжинської міської об’єднаної  територіальної громади та встановлення форм розрахунків тарифів»</w:t>
            </w:r>
          </w:p>
        </w:tc>
        <w:tc>
          <w:tcPr>
            <w:tcW w:w="1644" w:type="dxa"/>
            <w:tcBorders>
              <w:top w:val="single" w:color="auto" w:sz="4" w:space="0"/>
              <w:left w:val="single" w:color="auto" w:sz="4" w:space="0"/>
              <w:bottom w:val="single" w:color="auto" w:sz="4" w:space="0"/>
              <w:right w:val="single" w:color="auto" w:sz="4" w:space="0"/>
            </w:tcBorders>
            <w:vAlign w:val="center"/>
          </w:tcPr>
          <w:p w14:paraId="5CEC0A10">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33</w:t>
            </w:r>
          </w:p>
        </w:tc>
      </w:tr>
      <w:tr w14:paraId="131B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5DAF5429">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7</w:t>
            </w:r>
          </w:p>
        </w:tc>
        <w:tc>
          <w:tcPr>
            <w:tcW w:w="7567" w:type="dxa"/>
            <w:tcBorders>
              <w:top w:val="single" w:color="auto" w:sz="4" w:space="0"/>
              <w:left w:val="single" w:color="auto" w:sz="4" w:space="0"/>
              <w:bottom w:val="single" w:color="auto" w:sz="4" w:space="0"/>
              <w:right w:val="single" w:color="auto" w:sz="4" w:space="0"/>
            </w:tcBorders>
            <w:vAlign w:val="center"/>
          </w:tcPr>
          <w:p w14:paraId="6C69C4C3">
            <w:pPr>
              <w:bidi w:val="0"/>
              <w:spacing w:line="240" w:lineRule="auto"/>
              <w:jc w:val="both"/>
              <w:rPr>
                <w:rFonts w:hint="default" w:ascii="Times New Roman" w:hAnsi="Times New Roman" w:cs="Times New Roman"/>
                <w:bCs/>
                <w:sz w:val="28"/>
                <w:szCs w:val="28"/>
                <w:lang w:val="uk-UA"/>
              </w:rPr>
            </w:pPr>
            <w:r>
              <w:rPr>
                <w:rFonts w:hint="default" w:ascii="Times New Roman" w:hAnsi="Times New Roman" w:cs="Times New Roman"/>
                <w:sz w:val="28"/>
                <w:szCs w:val="28"/>
              </w:rPr>
              <w:t>Про встановлення тарифів на ритуальні послуги,</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які включено до необхідного мінімального</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переліку окремих видів ритуальних послуг, що надаються фізичною особою-підприємцем Маслюк Оксаною Миколаївною</w:t>
            </w:r>
          </w:p>
        </w:tc>
        <w:tc>
          <w:tcPr>
            <w:tcW w:w="1644" w:type="dxa"/>
            <w:tcBorders>
              <w:top w:val="single" w:color="auto" w:sz="4" w:space="0"/>
              <w:left w:val="single" w:color="auto" w:sz="4" w:space="0"/>
              <w:bottom w:val="single" w:color="auto" w:sz="4" w:space="0"/>
              <w:right w:val="single" w:color="auto" w:sz="4" w:space="0"/>
            </w:tcBorders>
            <w:vAlign w:val="center"/>
          </w:tcPr>
          <w:p w14:paraId="189F5D4E">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34</w:t>
            </w:r>
          </w:p>
        </w:tc>
      </w:tr>
      <w:tr w14:paraId="2724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57430058">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8</w:t>
            </w:r>
          </w:p>
        </w:tc>
        <w:tc>
          <w:tcPr>
            <w:tcW w:w="7567" w:type="dxa"/>
            <w:tcBorders>
              <w:top w:val="single" w:color="auto" w:sz="4" w:space="0"/>
              <w:left w:val="single" w:color="auto" w:sz="4" w:space="0"/>
              <w:bottom w:val="single" w:color="auto" w:sz="4" w:space="0"/>
              <w:right w:val="single" w:color="auto" w:sz="4" w:space="0"/>
            </w:tcBorders>
            <w:vAlign w:val="center"/>
          </w:tcPr>
          <w:p w14:paraId="7EDDBA5E">
            <w:pPr>
              <w:pStyle w:val="11"/>
              <w:tabs>
                <w:tab w:val="left" w:pos="7260"/>
              </w:tabs>
              <w:ind w:left="0" w:leftChars="0" w:firstLine="0" w:firstLineChars="0"/>
              <w:jc w:val="left"/>
              <w:rPr>
                <w:rFonts w:hint="default" w:ascii="Times New Roman" w:hAnsi="Times New Roman" w:cs="Times New Roman"/>
                <w:bCs/>
                <w:sz w:val="28"/>
                <w:szCs w:val="28"/>
                <w:lang w:val="uk-UA"/>
              </w:rPr>
            </w:pPr>
            <w:r>
              <w:rPr>
                <w:rFonts w:hint="default" w:ascii="Times New Roman" w:hAnsi="Times New Roman" w:cs="Times New Roman"/>
                <w:b w:val="0"/>
                <w:bCs/>
                <w:sz w:val="28"/>
                <w:szCs w:val="28"/>
              </w:rPr>
              <w:t>Про розміщення тимчасових</w:t>
            </w:r>
            <w:r>
              <w:rPr>
                <w:rFonts w:hint="default" w:ascii="Times New Roman" w:hAnsi="Times New Roman" w:cs="Times New Roman"/>
                <w:b w:val="0"/>
                <w:bCs/>
                <w:sz w:val="28"/>
                <w:szCs w:val="28"/>
                <w:lang w:val="uk-UA"/>
              </w:rPr>
              <w:t xml:space="preserve"> </w:t>
            </w:r>
            <w:r>
              <w:rPr>
                <w:rFonts w:hint="default" w:ascii="Times New Roman" w:hAnsi="Times New Roman" w:cs="Times New Roman"/>
                <w:b w:val="0"/>
                <w:bCs/>
                <w:sz w:val="28"/>
                <w:szCs w:val="28"/>
              </w:rPr>
              <w:t xml:space="preserve">споруд у м. Ніжині </w:t>
            </w:r>
          </w:p>
        </w:tc>
        <w:tc>
          <w:tcPr>
            <w:tcW w:w="1644" w:type="dxa"/>
            <w:tcBorders>
              <w:top w:val="single" w:color="auto" w:sz="4" w:space="0"/>
              <w:left w:val="single" w:color="auto" w:sz="4" w:space="0"/>
              <w:bottom w:val="single" w:color="auto" w:sz="4" w:space="0"/>
              <w:right w:val="single" w:color="auto" w:sz="4" w:space="0"/>
            </w:tcBorders>
            <w:vAlign w:val="center"/>
          </w:tcPr>
          <w:p w14:paraId="75886881">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35</w:t>
            </w:r>
          </w:p>
        </w:tc>
      </w:tr>
      <w:tr w14:paraId="7D04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530F6B34">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9</w:t>
            </w:r>
          </w:p>
        </w:tc>
        <w:tc>
          <w:tcPr>
            <w:tcW w:w="7567" w:type="dxa"/>
            <w:tcBorders>
              <w:top w:val="single" w:color="auto" w:sz="4" w:space="0"/>
              <w:left w:val="single" w:color="auto" w:sz="4" w:space="0"/>
              <w:bottom w:val="single" w:color="auto" w:sz="4" w:space="0"/>
              <w:right w:val="single" w:color="auto" w:sz="4" w:space="0"/>
            </w:tcBorders>
            <w:vAlign w:val="center"/>
          </w:tcPr>
          <w:p w14:paraId="18F9B424">
            <w:pPr>
              <w:bidi w:val="0"/>
              <w:spacing w:line="240" w:lineRule="auto"/>
              <w:jc w:val="both"/>
              <w:rPr>
                <w:rFonts w:hint="default" w:ascii="Times New Roman" w:hAnsi="Times New Roman" w:cs="Times New Roman"/>
                <w:bCs/>
                <w:sz w:val="28"/>
                <w:szCs w:val="28"/>
                <w:lang w:val="uk-UA"/>
              </w:rPr>
            </w:pPr>
            <w:r>
              <w:rPr>
                <w:rFonts w:hint="default" w:ascii="Times New Roman" w:hAnsi="Times New Roman" w:cs="Times New Roman"/>
                <w:sz w:val="28"/>
                <w:szCs w:val="28"/>
                <w:lang w:val="uk-UA" w:eastAsia="ru-RU"/>
              </w:rPr>
              <w:t>Про фінансування заходів Програми розвитку культури, мистецтва  і охорони культурної спадщини на 202</w:t>
            </w:r>
            <w:r>
              <w:rPr>
                <w:rFonts w:hint="default" w:ascii="Times New Roman" w:hAnsi="Times New Roman" w:cs="Times New Roman"/>
                <w:sz w:val="28"/>
                <w:szCs w:val="28"/>
                <w:lang w:eastAsia="ru-RU"/>
              </w:rPr>
              <w:t>5</w:t>
            </w:r>
            <w:r>
              <w:rPr>
                <w:rFonts w:hint="default" w:ascii="Times New Roman" w:hAnsi="Times New Roman" w:cs="Times New Roman"/>
                <w:sz w:val="28"/>
                <w:szCs w:val="28"/>
                <w:lang w:val="uk-UA" w:eastAsia="ru-RU"/>
              </w:rPr>
              <w:t xml:space="preserve"> рік</w:t>
            </w:r>
          </w:p>
        </w:tc>
        <w:tc>
          <w:tcPr>
            <w:tcW w:w="1644" w:type="dxa"/>
            <w:tcBorders>
              <w:top w:val="single" w:color="auto" w:sz="4" w:space="0"/>
              <w:left w:val="single" w:color="auto" w:sz="4" w:space="0"/>
              <w:bottom w:val="single" w:color="auto" w:sz="4" w:space="0"/>
              <w:right w:val="single" w:color="auto" w:sz="4" w:space="0"/>
            </w:tcBorders>
            <w:vAlign w:val="center"/>
          </w:tcPr>
          <w:p w14:paraId="5C26FFA6">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36</w:t>
            </w:r>
          </w:p>
        </w:tc>
      </w:tr>
      <w:tr w14:paraId="2019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2E1A53D0">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10</w:t>
            </w:r>
          </w:p>
        </w:tc>
        <w:tc>
          <w:tcPr>
            <w:tcW w:w="7567" w:type="dxa"/>
            <w:tcBorders>
              <w:top w:val="single" w:color="auto" w:sz="4" w:space="0"/>
              <w:left w:val="single" w:color="auto" w:sz="4" w:space="0"/>
              <w:bottom w:val="single" w:color="auto" w:sz="4" w:space="0"/>
              <w:right w:val="single" w:color="auto" w:sz="4" w:space="0"/>
            </w:tcBorders>
            <w:vAlign w:val="center"/>
          </w:tcPr>
          <w:p w14:paraId="33DCDB03">
            <w:pPr>
              <w:spacing w:after="0"/>
              <w:rPr>
                <w:rFonts w:hint="default" w:ascii="Times New Roman" w:hAnsi="Times New Roman" w:cs="Times New Roman"/>
                <w:sz w:val="28"/>
                <w:szCs w:val="28"/>
                <w:lang w:val="uk-UA"/>
              </w:rPr>
            </w:pPr>
            <w:r>
              <w:rPr>
                <w:rFonts w:hint="default" w:ascii="Times New Roman" w:hAnsi="Times New Roman" w:cs="Times New Roman"/>
                <w:sz w:val="28"/>
                <w:szCs w:val="28"/>
              </w:rPr>
              <w:t>Про встановлення статусу дитини,</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яка постраждала</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внаслідок</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воєнних</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дій та збройних</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конфлікт</w:t>
            </w:r>
            <w:r>
              <w:rPr>
                <w:rFonts w:hint="default" w:ascii="Times New Roman" w:hAnsi="Times New Roman" w:cs="Times New Roman"/>
                <w:sz w:val="28"/>
                <w:szCs w:val="28"/>
                <w:lang w:val="uk-UA"/>
              </w:rPr>
              <w:t>ів</w:t>
            </w:r>
          </w:p>
          <w:p w14:paraId="586D75C3">
            <w:pPr>
              <w:spacing w:after="0"/>
              <w:rPr>
                <w:rFonts w:hint="default" w:ascii="Times New Roman" w:hAnsi="Times New Roman" w:cs="Times New Roman"/>
                <w:bCs/>
                <w:sz w:val="28"/>
                <w:szCs w:val="28"/>
                <w:lang w:val="uk-UA"/>
              </w:rPr>
            </w:pPr>
          </w:p>
        </w:tc>
        <w:tc>
          <w:tcPr>
            <w:tcW w:w="1644" w:type="dxa"/>
            <w:tcBorders>
              <w:top w:val="single" w:color="auto" w:sz="4" w:space="0"/>
              <w:left w:val="single" w:color="auto" w:sz="4" w:space="0"/>
              <w:bottom w:val="single" w:color="auto" w:sz="4" w:space="0"/>
              <w:right w:val="single" w:color="auto" w:sz="4" w:space="0"/>
            </w:tcBorders>
            <w:vAlign w:val="center"/>
          </w:tcPr>
          <w:p w14:paraId="4F35A64D">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37</w:t>
            </w:r>
          </w:p>
        </w:tc>
      </w:tr>
      <w:tr w14:paraId="19D0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63CFFC18">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11</w:t>
            </w:r>
          </w:p>
        </w:tc>
        <w:tc>
          <w:tcPr>
            <w:tcW w:w="7567" w:type="dxa"/>
            <w:tcBorders>
              <w:top w:val="single" w:color="auto" w:sz="4" w:space="0"/>
              <w:left w:val="single" w:color="auto" w:sz="4" w:space="0"/>
              <w:bottom w:val="single" w:color="auto" w:sz="4" w:space="0"/>
              <w:right w:val="single" w:color="auto" w:sz="4" w:space="0"/>
            </w:tcBorders>
            <w:vAlign w:val="center"/>
          </w:tcPr>
          <w:p w14:paraId="3B362F5E">
            <w:pPr>
              <w:rPr>
                <w:rFonts w:hint="default" w:ascii="Times New Roman" w:hAnsi="Times New Roman" w:cs="Times New Roman"/>
                <w:bCs/>
                <w:sz w:val="28"/>
                <w:szCs w:val="28"/>
                <w:lang w:val="uk-UA"/>
              </w:rPr>
            </w:pPr>
            <w:r>
              <w:rPr>
                <w:rFonts w:hint="default" w:ascii="Times New Roman" w:hAnsi="Times New Roman" w:cs="Times New Roman"/>
                <w:sz w:val="28"/>
                <w:szCs w:val="28"/>
              </w:rPr>
              <w:t>Про затвердження акта про вирішення земельного спору  м. Ніжин, вул.Борзнянський шлях</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(за домоволодінням № 39)</w:t>
            </w:r>
          </w:p>
        </w:tc>
        <w:tc>
          <w:tcPr>
            <w:tcW w:w="1644" w:type="dxa"/>
            <w:tcBorders>
              <w:top w:val="single" w:color="auto" w:sz="4" w:space="0"/>
              <w:left w:val="single" w:color="auto" w:sz="4" w:space="0"/>
              <w:bottom w:val="single" w:color="auto" w:sz="4" w:space="0"/>
              <w:right w:val="single" w:color="auto" w:sz="4" w:space="0"/>
            </w:tcBorders>
            <w:vAlign w:val="center"/>
          </w:tcPr>
          <w:p w14:paraId="4266222A">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38</w:t>
            </w:r>
          </w:p>
        </w:tc>
      </w:tr>
      <w:tr w14:paraId="4987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529DCED4">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12</w:t>
            </w:r>
          </w:p>
        </w:tc>
        <w:tc>
          <w:tcPr>
            <w:tcW w:w="7567" w:type="dxa"/>
            <w:tcBorders>
              <w:top w:val="single" w:color="auto" w:sz="4" w:space="0"/>
              <w:left w:val="single" w:color="auto" w:sz="4" w:space="0"/>
              <w:bottom w:val="single" w:color="auto" w:sz="4" w:space="0"/>
              <w:right w:val="single" w:color="auto" w:sz="4" w:space="0"/>
            </w:tcBorders>
            <w:vAlign w:val="center"/>
          </w:tcPr>
          <w:p w14:paraId="5C4A1C7C">
            <w:pPr>
              <w:jc w:val="both"/>
              <w:rPr>
                <w:rFonts w:hint="default" w:ascii="Times New Roman" w:hAnsi="Times New Roman" w:cs="Times New Roman"/>
                <w:sz w:val="28"/>
                <w:szCs w:val="28"/>
              </w:rPr>
            </w:pPr>
            <w:r>
              <w:rPr>
                <w:rFonts w:hint="default" w:ascii="Times New Roman" w:hAnsi="Times New Roman" w:cs="Times New Roman"/>
                <w:sz w:val="28"/>
                <w:szCs w:val="28"/>
              </w:rPr>
              <w:t>Про затвердження акта про вирішення земельного спору  м. Ніжин, вул. Борзнянський шлях</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(за домоволодінням №41)</w:t>
            </w:r>
          </w:p>
          <w:p w14:paraId="18C0AEC2">
            <w:pPr>
              <w:pStyle w:val="11"/>
              <w:tabs>
                <w:tab w:val="left" w:pos="7260"/>
              </w:tabs>
              <w:ind w:left="0" w:leftChars="0" w:firstLine="0" w:firstLineChars="0"/>
              <w:jc w:val="left"/>
              <w:rPr>
                <w:rFonts w:hint="default" w:ascii="Times New Roman" w:hAnsi="Times New Roman" w:cs="Times New Roman"/>
                <w:bCs/>
                <w:sz w:val="28"/>
                <w:szCs w:val="28"/>
                <w:lang w:val="uk-UA"/>
              </w:rPr>
            </w:pPr>
          </w:p>
        </w:tc>
        <w:tc>
          <w:tcPr>
            <w:tcW w:w="1644" w:type="dxa"/>
            <w:tcBorders>
              <w:top w:val="single" w:color="auto" w:sz="4" w:space="0"/>
              <w:left w:val="single" w:color="auto" w:sz="4" w:space="0"/>
              <w:bottom w:val="single" w:color="auto" w:sz="4" w:space="0"/>
              <w:right w:val="single" w:color="auto" w:sz="4" w:space="0"/>
            </w:tcBorders>
            <w:vAlign w:val="center"/>
          </w:tcPr>
          <w:p w14:paraId="6FDD49C0">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39</w:t>
            </w:r>
          </w:p>
        </w:tc>
      </w:tr>
      <w:tr w14:paraId="7E92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54EC2151">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13</w:t>
            </w:r>
          </w:p>
        </w:tc>
        <w:tc>
          <w:tcPr>
            <w:tcW w:w="7567" w:type="dxa"/>
            <w:tcBorders>
              <w:top w:val="single" w:color="auto" w:sz="4" w:space="0"/>
              <w:left w:val="single" w:color="auto" w:sz="4" w:space="0"/>
              <w:bottom w:val="single" w:color="auto" w:sz="4" w:space="0"/>
              <w:right w:val="single" w:color="auto" w:sz="4" w:space="0"/>
            </w:tcBorders>
            <w:vAlign w:val="center"/>
          </w:tcPr>
          <w:p w14:paraId="3AD59FDE">
            <w:pPr>
              <w:pStyle w:val="20"/>
              <w:bidi w:val="0"/>
              <w:jc w:val="both"/>
              <w:rPr>
                <w:rFonts w:hint="default" w:ascii="Times New Roman" w:hAnsi="Times New Roman" w:cs="Times New Roman"/>
                <w:bCs/>
                <w:sz w:val="28"/>
                <w:szCs w:val="28"/>
                <w:lang w:val="uk-UA"/>
              </w:rPr>
            </w:pPr>
            <w:r>
              <w:rPr>
                <w:rFonts w:hint="default" w:ascii="Times New Roman" w:hAnsi="Times New Roman" w:cs="Times New Roman"/>
                <w:sz w:val="28"/>
                <w:szCs w:val="28"/>
              </w:rPr>
              <w:t xml:space="preserve">Про затвердження рішень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p>
        </w:tc>
        <w:tc>
          <w:tcPr>
            <w:tcW w:w="1644" w:type="dxa"/>
            <w:tcBorders>
              <w:top w:val="single" w:color="auto" w:sz="4" w:space="0"/>
              <w:left w:val="single" w:color="auto" w:sz="4" w:space="0"/>
              <w:bottom w:val="single" w:color="auto" w:sz="4" w:space="0"/>
              <w:right w:val="single" w:color="auto" w:sz="4" w:space="0"/>
            </w:tcBorders>
            <w:vAlign w:val="center"/>
          </w:tcPr>
          <w:p w14:paraId="0C34BC80">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40</w:t>
            </w:r>
          </w:p>
        </w:tc>
      </w:tr>
      <w:tr w14:paraId="375D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56C9CB47">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14</w:t>
            </w:r>
          </w:p>
        </w:tc>
        <w:tc>
          <w:tcPr>
            <w:tcW w:w="7567" w:type="dxa"/>
            <w:tcBorders>
              <w:top w:val="single" w:color="auto" w:sz="4" w:space="0"/>
              <w:left w:val="single" w:color="auto" w:sz="4" w:space="0"/>
              <w:bottom w:val="single" w:color="auto" w:sz="4" w:space="0"/>
              <w:right w:val="single" w:color="auto" w:sz="4" w:space="0"/>
            </w:tcBorders>
            <w:vAlign w:val="center"/>
          </w:tcPr>
          <w:p w14:paraId="6CB13179">
            <w:pPr>
              <w:tabs>
                <w:tab w:val="left" w:pos="0"/>
                <w:tab w:val="left" w:pos="9540"/>
              </w:tabs>
              <w:jc w:val="both"/>
              <w:rPr>
                <w:rFonts w:hint="default" w:ascii="Times New Roman" w:hAnsi="Times New Roman" w:cs="Times New Roman"/>
                <w:bCs/>
                <w:sz w:val="28"/>
                <w:szCs w:val="28"/>
                <w:lang w:val="uk-UA"/>
              </w:rPr>
            </w:pPr>
            <w:r>
              <w:rPr>
                <w:rFonts w:hint="default" w:ascii="Times New Roman" w:hAnsi="Times New Roman" w:cs="Times New Roman"/>
                <w:b w:val="0"/>
                <w:bCs/>
                <w:sz w:val="28"/>
                <w:szCs w:val="28"/>
                <w:lang w:val="uk-UA"/>
              </w:rPr>
              <w:t xml:space="preserve">Про стан військово-облікової дисципліни у 2024 році, заходи щодо її покращення у період 2025 року </w:t>
            </w:r>
          </w:p>
        </w:tc>
        <w:tc>
          <w:tcPr>
            <w:tcW w:w="1644" w:type="dxa"/>
            <w:tcBorders>
              <w:top w:val="single" w:color="auto" w:sz="4" w:space="0"/>
              <w:left w:val="single" w:color="auto" w:sz="4" w:space="0"/>
              <w:bottom w:val="single" w:color="auto" w:sz="4" w:space="0"/>
              <w:right w:val="single" w:color="auto" w:sz="4" w:space="0"/>
            </w:tcBorders>
            <w:vAlign w:val="center"/>
          </w:tcPr>
          <w:p w14:paraId="2A053867">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41</w:t>
            </w:r>
          </w:p>
        </w:tc>
      </w:tr>
      <w:tr w14:paraId="0687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21ED722E">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15</w:t>
            </w:r>
          </w:p>
        </w:tc>
        <w:tc>
          <w:tcPr>
            <w:tcW w:w="7567" w:type="dxa"/>
            <w:tcBorders>
              <w:top w:val="single" w:color="auto" w:sz="4" w:space="0"/>
              <w:left w:val="single" w:color="auto" w:sz="4" w:space="0"/>
              <w:bottom w:val="single" w:color="auto" w:sz="4" w:space="0"/>
              <w:right w:val="single" w:color="auto" w:sz="4" w:space="0"/>
            </w:tcBorders>
            <w:vAlign w:val="center"/>
          </w:tcPr>
          <w:p w14:paraId="27BCD499">
            <w:pPr>
              <w:tabs>
                <w:tab w:val="left" w:pos="0"/>
                <w:tab w:val="left" w:pos="9540"/>
              </w:tabs>
              <w:jc w:val="both"/>
              <w:rPr>
                <w:rFonts w:hint="default" w:ascii="Times New Roman" w:hAnsi="Times New Roman" w:cs="Times New Roman"/>
                <w:bCs/>
                <w:sz w:val="28"/>
                <w:szCs w:val="28"/>
                <w:lang w:val="uk-UA"/>
              </w:rPr>
            </w:pPr>
            <w:r>
              <w:rPr>
                <w:rFonts w:hint="default" w:ascii="Times New Roman" w:hAnsi="Times New Roman" w:cs="Times New Roman"/>
                <w:b w:val="0"/>
                <w:bCs/>
                <w:sz w:val="28"/>
                <w:szCs w:val="28"/>
                <w:lang w:val="uk-UA"/>
              </w:rPr>
              <w:t>Про забезпечення проведення заходів мобілізації</w:t>
            </w:r>
          </w:p>
        </w:tc>
        <w:tc>
          <w:tcPr>
            <w:tcW w:w="1644" w:type="dxa"/>
            <w:tcBorders>
              <w:top w:val="single" w:color="auto" w:sz="4" w:space="0"/>
              <w:left w:val="single" w:color="auto" w:sz="4" w:space="0"/>
              <w:bottom w:val="single" w:color="auto" w:sz="4" w:space="0"/>
              <w:right w:val="single" w:color="auto" w:sz="4" w:space="0"/>
            </w:tcBorders>
            <w:vAlign w:val="center"/>
          </w:tcPr>
          <w:p w14:paraId="6D0C3572">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42</w:t>
            </w:r>
          </w:p>
        </w:tc>
      </w:tr>
    </w:tbl>
    <w:p w14:paraId="0A0FD984">
      <w:pPr>
        <w:rPr>
          <w:rFonts w:hint="default" w:ascii="Times New Roman" w:hAnsi="Times New Roman" w:cs="Times New Roman"/>
          <w:sz w:val="28"/>
          <w:szCs w:val="28"/>
          <w:lang w:val="uk-UA"/>
        </w:rPr>
      </w:pPr>
    </w:p>
    <w:sectPr>
      <w:pgSz w:w="11906" w:h="16838"/>
      <w:pgMar w:top="1276" w:right="850" w:bottom="28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Verdana">
    <w:panose1 w:val="020B0604030504040204"/>
    <w:charset w:val="CC"/>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D15FB7"/>
    <w:rsid w:val="000002C2"/>
    <w:rsid w:val="00002FED"/>
    <w:rsid w:val="00043289"/>
    <w:rsid w:val="000549CD"/>
    <w:rsid w:val="00056B7D"/>
    <w:rsid w:val="000706D1"/>
    <w:rsid w:val="00080622"/>
    <w:rsid w:val="000910B9"/>
    <w:rsid w:val="000A5A27"/>
    <w:rsid w:val="000B5F35"/>
    <w:rsid w:val="000C18AE"/>
    <w:rsid w:val="000C7F9A"/>
    <w:rsid w:val="000E44CB"/>
    <w:rsid w:val="000F0B6E"/>
    <w:rsid w:val="000F6428"/>
    <w:rsid w:val="001104EA"/>
    <w:rsid w:val="00114131"/>
    <w:rsid w:val="00114D9F"/>
    <w:rsid w:val="00117227"/>
    <w:rsid w:val="0012417F"/>
    <w:rsid w:val="0014598D"/>
    <w:rsid w:val="001532A6"/>
    <w:rsid w:val="001868D6"/>
    <w:rsid w:val="00191060"/>
    <w:rsid w:val="001C22B2"/>
    <w:rsid w:val="001E5F4E"/>
    <w:rsid w:val="00201356"/>
    <w:rsid w:val="00206220"/>
    <w:rsid w:val="002231C0"/>
    <w:rsid w:val="00236061"/>
    <w:rsid w:val="00242B1B"/>
    <w:rsid w:val="00245080"/>
    <w:rsid w:val="002459F6"/>
    <w:rsid w:val="00255438"/>
    <w:rsid w:val="00260C16"/>
    <w:rsid w:val="00270C51"/>
    <w:rsid w:val="00271837"/>
    <w:rsid w:val="002A313E"/>
    <w:rsid w:val="002C612A"/>
    <w:rsid w:val="002D1856"/>
    <w:rsid w:val="002D4BEE"/>
    <w:rsid w:val="002D6EE5"/>
    <w:rsid w:val="002F2056"/>
    <w:rsid w:val="002F4217"/>
    <w:rsid w:val="0030296D"/>
    <w:rsid w:val="00306495"/>
    <w:rsid w:val="00314992"/>
    <w:rsid w:val="0034521D"/>
    <w:rsid w:val="00380D35"/>
    <w:rsid w:val="00382DCE"/>
    <w:rsid w:val="00383899"/>
    <w:rsid w:val="0039700A"/>
    <w:rsid w:val="003A3CDC"/>
    <w:rsid w:val="003C267F"/>
    <w:rsid w:val="003C6FFB"/>
    <w:rsid w:val="003F0C6F"/>
    <w:rsid w:val="00401538"/>
    <w:rsid w:val="00404483"/>
    <w:rsid w:val="004204E6"/>
    <w:rsid w:val="00422BDC"/>
    <w:rsid w:val="0043422F"/>
    <w:rsid w:val="00445509"/>
    <w:rsid w:val="00451D0D"/>
    <w:rsid w:val="004523BF"/>
    <w:rsid w:val="00467790"/>
    <w:rsid w:val="00486F30"/>
    <w:rsid w:val="004947F9"/>
    <w:rsid w:val="004960AA"/>
    <w:rsid w:val="004A69FE"/>
    <w:rsid w:val="004B0501"/>
    <w:rsid w:val="004B52D5"/>
    <w:rsid w:val="004D2D98"/>
    <w:rsid w:val="004D4073"/>
    <w:rsid w:val="004F3E2C"/>
    <w:rsid w:val="004F6F6E"/>
    <w:rsid w:val="00515EE9"/>
    <w:rsid w:val="00522318"/>
    <w:rsid w:val="00523F80"/>
    <w:rsid w:val="00531B5F"/>
    <w:rsid w:val="005337F4"/>
    <w:rsid w:val="00535153"/>
    <w:rsid w:val="00550148"/>
    <w:rsid w:val="00566ED0"/>
    <w:rsid w:val="005715FD"/>
    <w:rsid w:val="0058524B"/>
    <w:rsid w:val="005962C5"/>
    <w:rsid w:val="005B359D"/>
    <w:rsid w:val="005C10F9"/>
    <w:rsid w:val="005C69FB"/>
    <w:rsid w:val="005D2018"/>
    <w:rsid w:val="005F1AEF"/>
    <w:rsid w:val="005F471D"/>
    <w:rsid w:val="00607DF4"/>
    <w:rsid w:val="00612421"/>
    <w:rsid w:val="0061495A"/>
    <w:rsid w:val="00615040"/>
    <w:rsid w:val="00615210"/>
    <w:rsid w:val="006344F5"/>
    <w:rsid w:val="006414AB"/>
    <w:rsid w:val="006523CC"/>
    <w:rsid w:val="0066011A"/>
    <w:rsid w:val="00666240"/>
    <w:rsid w:val="00694FD7"/>
    <w:rsid w:val="00697883"/>
    <w:rsid w:val="006A226C"/>
    <w:rsid w:val="006A62A6"/>
    <w:rsid w:val="006B3599"/>
    <w:rsid w:val="006B4F0C"/>
    <w:rsid w:val="006B5FE9"/>
    <w:rsid w:val="006C2A10"/>
    <w:rsid w:val="00707397"/>
    <w:rsid w:val="007213F0"/>
    <w:rsid w:val="00723EFC"/>
    <w:rsid w:val="007446B6"/>
    <w:rsid w:val="00761180"/>
    <w:rsid w:val="0077491E"/>
    <w:rsid w:val="00777144"/>
    <w:rsid w:val="0078402A"/>
    <w:rsid w:val="007968A5"/>
    <w:rsid w:val="007B2A36"/>
    <w:rsid w:val="007B7631"/>
    <w:rsid w:val="007D1B51"/>
    <w:rsid w:val="007E0144"/>
    <w:rsid w:val="007E1437"/>
    <w:rsid w:val="007F085B"/>
    <w:rsid w:val="007F4A7C"/>
    <w:rsid w:val="00824983"/>
    <w:rsid w:val="00843F75"/>
    <w:rsid w:val="00885D21"/>
    <w:rsid w:val="008A5351"/>
    <w:rsid w:val="008F1691"/>
    <w:rsid w:val="0095341E"/>
    <w:rsid w:val="009538DC"/>
    <w:rsid w:val="009756AE"/>
    <w:rsid w:val="00976D91"/>
    <w:rsid w:val="00983F89"/>
    <w:rsid w:val="00994C2E"/>
    <w:rsid w:val="00994DEC"/>
    <w:rsid w:val="00995317"/>
    <w:rsid w:val="009C3CF7"/>
    <w:rsid w:val="009D3830"/>
    <w:rsid w:val="009E6A8E"/>
    <w:rsid w:val="009F045D"/>
    <w:rsid w:val="00A02582"/>
    <w:rsid w:val="00A228DF"/>
    <w:rsid w:val="00A2564A"/>
    <w:rsid w:val="00A26D74"/>
    <w:rsid w:val="00A33B2F"/>
    <w:rsid w:val="00A403CA"/>
    <w:rsid w:val="00A405EA"/>
    <w:rsid w:val="00A61DA9"/>
    <w:rsid w:val="00A91369"/>
    <w:rsid w:val="00AA2EFE"/>
    <w:rsid w:val="00AF4106"/>
    <w:rsid w:val="00B15B6F"/>
    <w:rsid w:val="00B300BB"/>
    <w:rsid w:val="00B5268C"/>
    <w:rsid w:val="00B60F76"/>
    <w:rsid w:val="00B751F0"/>
    <w:rsid w:val="00B95430"/>
    <w:rsid w:val="00B964DD"/>
    <w:rsid w:val="00BB3C43"/>
    <w:rsid w:val="00BF4DD1"/>
    <w:rsid w:val="00C04CCF"/>
    <w:rsid w:val="00C0699E"/>
    <w:rsid w:val="00C11574"/>
    <w:rsid w:val="00C128AE"/>
    <w:rsid w:val="00C331A1"/>
    <w:rsid w:val="00C36B4E"/>
    <w:rsid w:val="00C51012"/>
    <w:rsid w:val="00C66DF1"/>
    <w:rsid w:val="00C96EC5"/>
    <w:rsid w:val="00CB36DC"/>
    <w:rsid w:val="00CC086B"/>
    <w:rsid w:val="00CC2893"/>
    <w:rsid w:val="00CE08A4"/>
    <w:rsid w:val="00CF25D3"/>
    <w:rsid w:val="00D007F4"/>
    <w:rsid w:val="00D15FB7"/>
    <w:rsid w:val="00D26F39"/>
    <w:rsid w:val="00D42C47"/>
    <w:rsid w:val="00D64F41"/>
    <w:rsid w:val="00D747AD"/>
    <w:rsid w:val="00D96D89"/>
    <w:rsid w:val="00DB6BE8"/>
    <w:rsid w:val="00DD6E30"/>
    <w:rsid w:val="00DE435A"/>
    <w:rsid w:val="00E04BB0"/>
    <w:rsid w:val="00E1760C"/>
    <w:rsid w:val="00E202F4"/>
    <w:rsid w:val="00E576E6"/>
    <w:rsid w:val="00E87A63"/>
    <w:rsid w:val="00E9131B"/>
    <w:rsid w:val="00E96DE5"/>
    <w:rsid w:val="00EE614C"/>
    <w:rsid w:val="00EF271E"/>
    <w:rsid w:val="00EF32B0"/>
    <w:rsid w:val="00F10366"/>
    <w:rsid w:val="00F41523"/>
    <w:rsid w:val="00F45F77"/>
    <w:rsid w:val="00F71A51"/>
    <w:rsid w:val="00F77E98"/>
    <w:rsid w:val="00F82FCB"/>
    <w:rsid w:val="00F9679A"/>
    <w:rsid w:val="00FA041A"/>
    <w:rsid w:val="00FA0C7A"/>
    <w:rsid w:val="00FB615B"/>
    <w:rsid w:val="00FD3B97"/>
    <w:rsid w:val="00FE6C1E"/>
    <w:rsid w:val="00FF0817"/>
    <w:rsid w:val="0260342F"/>
    <w:rsid w:val="055159FF"/>
    <w:rsid w:val="06F21450"/>
    <w:rsid w:val="087F061F"/>
    <w:rsid w:val="0904315A"/>
    <w:rsid w:val="0C15752A"/>
    <w:rsid w:val="0C683483"/>
    <w:rsid w:val="108928AC"/>
    <w:rsid w:val="11203BFB"/>
    <w:rsid w:val="1297745F"/>
    <w:rsid w:val="13E63978"/>
    <w:rsid w:val="14957291"/>
    <w:rsid w:val="185E0ADB"/>
    <w:rsid w:val="18F87D72"/>
    <w:rsid w:val="197D617F"/>
    <w:rsid w:val="1B095777"/>
    <w:rsid w:val="1BD2373A"/>
    <w:rsid w:val="1BFE1F24"/>
    <w:rsid w:val="206237F8"/>
    <w:rsid w:val="24117551"/>
    <w:rsid w:val="25FA01B2"/>
    <w:rsid w:val="27FB0DF7"/>
    <w:rsid w:val="290C11B5"/>
    <w:rsid w:val="2DF72C91"/>
    <w:rsid w:val="30306A6A"/>
    <w:rsid w:val="30FA6230"/>
    <w:rsid w:val="32C0295A"/>
    <w:rsid w:val="32C35F43"/>
    <w:rsid w:val="337B0A19"/>
    <w:rsid w:val="33E23C41"/>
    <w:rsid w:val="34243A1C"/>
    <w:rsid w:val="36132152"/>
    <w:rsid w:val="3DAE69FA"/>
    <w:rsid w:val="4261703B"/>
    <w:rsid w:val="434D371F"/>
    <w:rsid w:val="449223B4"/>
    <w:rsid w:val="44A76129"/>
    <w:rsid w:val="495F3271"/>
    <w:rsid w:val="49953D9A"/>
    <w:rsid w:val="4AF60673"/>
    <w:rsid w:val="4B4F7D55"/>
    <w:rsid w:val="4C3B08A4"/>
    <w:rsid w:val="4E6C0D0B"/>
    <w:rsid w:val="4ED7686B"/>
    <w:rsid w:val="4F4314FC"/>
    <w:rsid w:val="4FCA3385"/>
    <w:rsid w:val="510108A6"/>
    <w:rsid w:val="53442BBB"/>
    <w:rsid w:val="534529BC"/>
    <w:rsid w:val="548E61C5"/>
    <w:rsid w:val="58D028B2"/>
    <w:rsid w:val="5ACD0F13"/>
    <w:rsid w:val="5D0D3199"/>
    <w:rsid w:val="5EEC56EE"/>
    <w:rsid w:val="5F2E58C8"/>
    <w:rsid w:val="60E461CA"/>
    <w:rsid w:val="646B0F71"/>
    <w:rsid w:val="656C5699"/>
    <w:rsid w:val="656E54F1"/>
    <w:rsid w:val="663210AA"/>
    <w:rsid w:val="68EB7E85"/>
    <w:rsid w:val="6BEF00A6"/>
    <w:rsid w:val="6D966190"/>
    <w:rsid w:val="6DD36B53"/>
    <w:rsid w:val="6DF006FA"/>
    <w:rsid w:val="6E887CE2"/>
    <w:rsid w:val="71436292"/>
    <w:rsid w:val="747E36ED"/>
    <w:rsid w:val="74DE1154"/>
    <w:rsid w:val="77F67226"/>
    <w:rsid w:val="7A7848B0"/>
    <w:rsid w:val="7C986D6A"/>
    <w:rsid w:val="7D3F2790"/>
    <w:rsid w:val="7D4B414A"/>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qFormat/>
    <w:uiPriority w:val="9"/>
    <w:pPr>
      <w:keepNext/>
      <w:spacing w:before="240" w:after="60"/>
      <w:outlineLvl w:val="0"/>
    </w:pPr>
    <w:rPr>
      <w:rFonts w:ascii="Arial" w:hAnsi="Arial" w:cs="Arial"/>
      <w:b/>
      <w:bCs/>
      <w:kern w:val="32"/>
      <w:sz w:val="32"/>
      <w:szCs w:val="32"/>
    </w:rPr>
  </w:style>
  <w:style w:type="paragraph" w:styleId="3">
    <w:name w:val="heading 3"/>
    <w:basedOn w:val="1"/>
    <w:next w:val="1"/>
    <w:link w:val="35"/>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4">
    <w:name w:val="heading 4"/>
    <w:basedOn w:val="1"/>
    <w:next w:val="1"/>
    <w:unhideWhenUsed/>
    <w:qFormat/>
    <w:uiPriority w:val="9"/>
    <w:pPr>
      <w:keepNext/>
      <w:spacing w:before="240" w:after="60"/>
      <w:outlineLvl w:val="3"/>
    </w:pPr>
    <w:rPr>
      <w:b/>
      <w:bCs/>
      <w:sz w:val="28"/>
      <w:szCs w:val="28"/>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Emphasis"/>
    <w:basedOn w:val="5"/>
    <w:qFormat/>
    <w:uiPriority w:val="0"/>
    <w:rPr>
      <w:i/>
      <w:iCs/>
    </w:rPr>
  </w:style>
  <w:style w:type="character" w:styleId="8">
    <w:name w:val="Hyperlink"/>
    <w:unhideWhenUsed/>
    <w:qFormat/>
    <w:uiPriority w:val="99"/>
    <w:rPr>
      <w:color w:val="0000FF"/>
      <w:u w:val="single"/>
    </w:rPr>
  </w:style>
  <w:style w:type="character" w:styleId="9">
    <w:name w:val="Strong"/>
    <w:basedOn w:val="5"/>
    <w:qFormat/>
    <w:uiPriority w:val="22"/>
    <w:rPr>
      <w:b/>
      <w:bCs/>
    </w:rPr>
  </w:style>
  <w:style w:type="paragraph" w:styleId="10">
    <w:name w:val="Body Text 2"/>
    <w:basedOn w:val="1"/>
    <w:qFormat/>
    <w:uiPriority w:val="0"/>
    <w:rPr>
      <w:sz w:val="28"/>
    </w:rPr>
  </w:style>
  <w:style w:type="paragraph" w:styleId="11">
    <w:name w:val="Body Text Indent"/>
    <w:basedOn w:val="1"/>
    <w:link w:val="17"/>
    <w:qFormat/>
    <w:uiPriority w:val="0"/>
    <w:pPr>
      <w:ind w:left="142" w:hanging="142"/>
      <w:jc w:val="center"/>
    </w:pPr>
    <w:rPr>
      <w:b/>
      <w:lang w:val="uk-UA"/>
    </w:rPr>
  </w:style>
  <w:style w:type="paragraph" w:styleId="1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3">
    <w:name w:val="HTML Preformatted"/>
    <w:basedOn w:val="1"/>
    <w:link w:val="33"/>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paragraph" w:styleId="14">
    <w:name w:val="No Spacing"/>
    <w:qFormat/>
    <w:uiPriority w:val="99"/>
    <w:rPr>
      <w:rFonts w:asciiTheme="minorHAnsi" w:hAnsiTheme="minorHAnsi" w:eastAsiaTheme="minorEastAsia" w:cstheme="minorBidi"/>
      <w:sz w:val="22"/>
      <w:szCs w:val="22"/>
      <w:lang w:val="ru-RU" w:eastAsia="ru-RU" w:bidi="ar-SA"/>
    </w:rPr>
  </w:style>
  <w:style w:type="paragraph" w:customStyle="1" w:styleId="15">
    <w:name w:val="Обычный1"/>
    <w:link w:val="32"/>
    <w:qFormat/>
    <w:uiPriority w:val="0"/>
    <w:rPr>
      <w:rFonts w:ascii="Times New Roman" w:hAnsi="Times New Roman" w:eastAsia="Times New Roman" w:cs="Times New Roman"/>
      <w:lang w:val="ru-RU" w:eastAsia="ru-RU" w:bidi="ar-SA"/>
    </w:rPr>
  </w:style>
  <w:style w:type="character" w:customStyle="1" w:styleId="16">
    <w:name w:val="docdata"/>
    <w:basedOn w:val="5"/>
    <w:qFormat/>
    <w:uiPriority w:val="0"/>
  </w:style>
  <w:style w:type="character" w:customStyle="1" w:styleId="17">
    <w:name w:val="Основной текст с отступом Знак"/>
    <w:basedOn w:val="5"/>
    <w:link w:val="11"/>
    <w:qFormat/>
    <w:uiPriority w:val="0"/>
    <w:rPr>
      <w:b/>
      <w:lang w:val="uk-UA"/>
    </w:rPr>
  </w:style>
  <w:style w:type="paragraph" w:customStyle="1" w:styleId="18">
    <w:name w:val="Знак Знак2"/>
    <w:basedOn w:val="1"/>
    <w:qFormat/>
    <w:uiPriority w:val="0"/>
    <w:pPr>
      <w:spacing w:after="0" w:line="240" w:lineRule="auto"/>
    </w:pPr>
    <w:rPr>
      <w:rFonts w:ascii="Verdana" w:hAnsi="Verdana" w:eastAsia="Times New Roman" w:cs="Verdana"/>
      <w:sz w:val="20"/>
      <w:szCs w:val="20"/>
      <w:lang w:val="en-US" w:eastAsia="en-US"/>
    </w:rPr>
  </w:style>
  <w:style w:type="character" w:customStyle="1" w:styleId="19">
    <w:name w:val="Основной текст_"/>
    <w:qFormat/>
    <w:uiPriority w:val="0"/>
    <w:rPr>
      <w:spacing w:val="2"/>
      <w:sz w:val="25"/>
      <w:szCs w:val="25"/>
      <w:shd w:val="clear" w:color="auto" w:fill="FFFFFF"/>
    </w:rPr>
  </w:style>
  <w:style w:type="paragraph" w:customStyle="1" w:styleId="20">
    <w:name w:val="Основной текст2"/>
    <w:basedOn w:val="1"/>
    <w:link w:val="27"/>
    <w:qFormat/>
    <w:uiPriority w:val="0"/>
    <w:pPr>
      <w:widowControl w:val="0"/>
      <w:shd w:val="clear" w:color="auto" w:fill="FFFFFF"/>
      <w:spacing w:after="0" w:line="0" w:lineRule="atLeast"/>
    </w:pPr>
    <w:rPr>
      <w:spacing w:val="2"/>
      <w:sz w:val="25"/>
      <w:szCs w:val="25"/>
    </w:rPr>
  </w:style>
  <w:style w:type="paragraph" w:styleId="21">
    <w:name w:val="List Paragraph"/>
    <w:basedOn w:val="1"/>
    <w:qFormat/>
    <w:uiPriority w:val="34"/>
    <w:pPr>
      <w:ind w:left="720"/>
      <w:contextualSpacing/>
    </w:pPr>
  </w:style>
  <w:style w:type="paragraph" w:customStyle="1" w:styleId="22">
    <w:name w:val="tj"/>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3">
    <w:name w:val="docy"/>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4">
    <w:name w:val="Обычный2"/>
    <w:qFormat/>
    <w:uiPriority w:val="0"/>
    <w:rPr>
      <w:rFonts w:ascii="Times New Roman" w:hAnsi="Times New Roman" w:eastAsia="Times New Roman" w:cs="Times New Roman"/>
      <w:lang w:val="ru-RU" w:eastAsia="ru-RU" w:bidi="ar-SA"/>
    </w:rPr>
  </w:style>
  <w:style w:type="paragraph" w:customStyle="1" w:styleId="25">
    <w:name w:val="Без интервала1"/>
    <w:qFormat/>
    <w:uiPriority w:val="0"/>
    <w:rPr>
      <w:rFonts w:ascii="Calibri" w:hAnsi="Calibri" w:eastAsia="Calibri" w:cs="Times New Roman"/>
      <w:sz w:val="22"/>
      <w:szCs w:val="22"/>
      <w:lang w:val="ru-RU" w:eastAsia="ru-RU" w:bidi="ar-SA"/>
    </w:rPr>
  </w:style>
  <w:style w:type="paragraph" w:customStyle="1" w:styleId="26">
    <w:name w:val="Style3"/>
    <w:basedOn w:val="1"/>
    <w:qFormat/>
    <w:uiPriority w:val="0"/>
    <w:pPr>
      <w:widowControl w:val="0"/>
      <w:autoSpaceDE w:val="0"/>
      <w:autoSpaceDN w:val="0"/>
      <w:adjustRightInd w:val="0"/>
      <w:spacing w:after="0" w:line="322" w:lineRule="exact"/>
      <w:jc w:val="both"/>
    </w:pPr>
    <w:rPr>
      <w:rFonts w:ascii="Times New Roman" w:hAnsi="Times New Roman"/>
      <w:sz w:val="24"/>
      <w:szCs w:val="24"/>
    </w:rPr>
  </w:style>
  <w:style w:type="character" w:customStyle="1" w:styleId="27">
    <w:name w:val="Основной текст2 Char"/>
    <w:link w:val="20"/>
    <w:qFormat/>
    <w:uiPriority w:val="0"/>
    <w:rPr>
      <w:spacing w:val="2"/>
      <w:sz w:val="25"/>
      <w:szCs w:val="25"/>
      <w:lang w:eastAsia="uk-UA"/>
    </w:rPr>
  </w:style>
  <w:style w:type="paragraph" w:customStyle="1" w:styleId="28">
    <w:name w:val="rvps186"/>
    <w:basedOn w:val="1"/>
    <w:qFormat/>
    <w:uiPriority w:val="0"/>
    <w:pPr>
      <w:spacing w:before="100" w:beforeAutospacing="1" w:after="100" w:afterAutospacing="1"/>
    </w:pPr>
  </w:style>
  <w:style w:type="character" w:customStyle="1" w:styleId="29">
    <w:name w:val="rvts45"/>
    <w:basedOn w:val="5"/>
    <w:qFormat/>
    <w:uiPriority w:val="0"/>
  </w:style>
  <w:style w:type="paragraph" w:customStyle="1" w:styleId="30">
    <w:name w:val="Обычный3"/>
    <w:qFormat/>
    <w:uiPriority w:val="0"/>
    <w:rPr>
      <w:rFonts w:ascii="Times New Roman" w:hAnsi="Times New Roman" w:eastAsia="Times New Roman" w:cs="Times New Roman"/>
      <w:lang w:val="ru-RU" w:eastAsia="ru-RU" w:bidi="ar-SA"/>
    </w:rPr>
  </w:style>
  <w:style w:type="character" w:customStyle="1" w:styleId="31">
    <w:name w:val="rvts7"/>
    <w:basedOn w:val="5"/>
    <w:qFormat/>
    <w:uiPriority w:val="0"/>
  </w:style>
  <w:style w:type="character" w:customStyle="1" w:styleId="32">
    <w:name w:val="Обычный1 Char"/>
    <w:link w:val="15"/>
    <w:qFormat/>
    <w:uiPriority w:val="0"/>
    <w:rPr>
      <w:rFonts w:ascii="Times New Roman" w:hAnsi="Times New Roman" w:eastAsia="Times New Roman" w:cs="Times New Roman"/>
      <w:lang w:val="ru-RU" w:eastAsia="ru-RU"/>
    </w:rPr>
  </w:style>
  <w:style w:type="character" w:customStyle="1" w:styleId="33">
    <w:name w:val="Стандартный HTML Знак"/>
    <w:basedOn w:val="5"/>
    <w:link w:val="13"/>
    <w:qFormat/>
    <w:uiPriority w:val="99"/>
    <w:rPr>
      <w:rFonts w:ascii="Courier New" w:hAnsi="Courier New" w:eastAsia="Times New Roman" w:cs="Courier New"/>
    </w:rPr>
  </w:style>
  <w:style w:type="paragraph" w:customStyle="1" w:styleId="34">
    <w:name w:val="Обычный5"/>
    <w:qFormat/>
    <w:uiPriority w:val="0"/>
    <w:rPr>
      <w:rFonts w:ascii="Times New Roman" w:hAnsi="Times New Roman" w:eastAsia="Times New Roman" w:cs="Times New Roman"/>
      <w:lang w:val="ru-RU" w:eastAsia="ru-RU" w:bidi="ar-SA"/>
    </w:rPr>
  </w:style>
  <w:style w:type="character" w:customStyle="1" w:styleId="35">
    <w:name w:val="Заголовок 3 Знак"/>
    <w:basedOn w:val="5"/>
    <w:link w:val="3"/>
    <w:qFormat/>
    <w:uiPriority w:val="9"/>
    <w:rPr>
      <w:rFonts w:asciiTheme="majorHAnsi" w:hAnsiTheme="majorHAnsi" w:eastAsiaTheme="majorEastAsia" w:cstheme="majorBidi"/>
      <w:b/>
      <w:bCs/>
      <w:color w:val="4F81BD" w:themeColor="accent1"/>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2</Pages>
  <Words>77</Words>
  <Characters>439</Characters>
  <Lines>3</Lines>
  <Paragraphs>1</Paragraphs>
  <TotalTime>2</TotalTime>
  <ScaleCrop>false</ScaleCrop>
  <LinksUpToDate>false</LinksUpToDate>
  <CharactersWithSpaces>515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2024-02-07T13:30:00Z</dcterms:created>
  <dc:creator>Пользователь</dc:creator>
  <cp:lastModifiedBy>VNMR</cp:lastModifiedBy>
  <cp:lastPrinted>2023-01-04T09:55:00Z</cp:lastPrinted>
  <dcterms:modified xsi:type="dcterms:W3CDTF">2025-01-30T08:38:20Z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2E81B2D3A57B4511B460CF09225A22C9</vt:lpwstr>
  </property>
</Properties>
</file>