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5" w:rsidRPr="0076346C" w:rsidRDefault="00B26AB8" w:rsidP="00B26AB8">
      <w:pPr>
        <w:jc w:val="right"/>
        <w:rPr>
          <w:color w:val="FFFFFF" w:themeColor="background1"/>
          <w:u w:val="single"/>
        </w:rPr>
      </w:pPr>
      <w:r w:rsidRPr="0076346C">
        <w:rPr>
          <w:color w:val="FFFFFF" w:themeColor="background1"/>
          <w:u w:val="single"/>
        </w:rPr>
        <w:t>ПРОЕКТ</w:t>
      </w:r>
    </w:p>
    <w:p w:rsidR="002A1C15" w:rsidRPr="00B47830" w:rsidRDefault="00B26AB8" w:rsidP="002A1C15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15" w:rsidRPr="000E113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2A1C1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A1C15" w:rsidRDefault="002A1C15" w:rsidP="002A1C15">
      <w:pPr>
        <w:jc w:val="center"/>
        <w:rPr>
          <w:sz w:val="6"/>
          <w:szCs w:val="6"/>
        </w:rPr>
      </w:pPr>
    </w:p>
    <w:p w:rsidR="002A1C15" w:rsidRPr="008909DA" w:rsidRDefault="002A1C15" w:rsidP="002A1C1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A1C15" w:rsidRPr="007F6D3D" w:rsidRDefault="0076346C" w:rsidP="002A1C15">
      <w:pPr>
        <w:jc w:val="center"/>
        <w:rPr>
          <w:sz w:val="32"/>
          <w:lang w:val="ru-RU"/>
        </w:rPr>
      </w:pPr>
      <w:r>
        <w:rPr>
          <w:sz w:val="32"/>
        </w:rPr>
        <w:t>45</w:t>
      </w:r>
      <w:r w:rsidR="002A1C15">
        <w:rPr>
          <w:sz w:val="32"/>
        </w:rPr>
        <w:t xml:space="preserve"> сесія</w:t>
      </w:r>
      <w:r w:rsidR="002A1C15">
        <w:rPr>
          <w:sz w:val="32"/>
          <w:lang w:val="ru-RU"/>
        </w:rPr>
        <w:t xml:space="preserve"> </w:t>
      </w:r>
      <w:r w:rsidR="002A1C15">
        <w:rPr>
          <w:sz w:val="32"/>
          <w:lang w:val="en-US"/>
        </w:rPr>
        <w:t>VIII</w:t>
      </w:r>
      <w:r w:rsidR="002A1C15">
        <w:rPr>
          <w:sz w:val="32"/>
          <w:lang w:val="ru-RU"/>
        </w:rPr>
        <w:t xml:space="preserve"> </w:t>
      </w:r>
      <w:r w:rsidR="002A1C15">
        <w:rPr>
          <w:sz w:val="32"/>
        </w:rPr>
        <w:t>скликання</w:t>
      </w:r>
    </w:p>
    <w:p w:rsidR="002A1C15" w:rsidRPr="007F6D3D" w:rsidRDefault="002A1C15" w:rsidP="002A1C15">
      <w:pPr>
        <w:jc w:val="center"/>
        <w:rPr>
          <w:sz w:val="28"/>
          <w:szCs w:val="28"/>
          <w:lang w:val="ru-RU"/>
        </w:rPr>
      </w:pPr>
    </w:p>
    <w:p w:rsidR="002A1C15" w:rsidRDefault="002A1C15" w:rsidP="002A1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A1C15" w:rsidRPr="007F6D3D" w:rsidRDefault="002A1C15" w:rsidP="002A1C15">
      <w:pPr>
        <w:jc w:val="center"/>
        <w:rPr>
          <w:b/>
          <w:sz w:val="28"/>
          <w:szCs w:val="28"/>
          <w:lang w:val="ru-RU"/>
        </w:rPr>
      </w:pPr>
    </w:p>
    <w:p w:rsidR="002A1C15" w:rsidRPr="00B5327E" w:rsidRDefault="002A1C15" w:rsidP="002A1C1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76346C">
        <w:rPr>
          <w:sz w:val="28"/>
          <w:szCs w:val="28"/>
        </w:rPr>
        <w:t>11 березня 2025 року</w:t>
      </w:r>
      <w:r>
        <w:rPr>
          <w:sz w:val="28"/>
          <w:szCs w:val="28"/>
          <w:lang w:val="ru-RU"/>
        </w:rPr>
        <w:t xml:space="preserve"> 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76346C">
        <w:rPr>
          <w:sz w:val="28"/>
          <w:szCs w:val="28"/>
          <w:lang w:val="ru-RU"/>
        </w:rPr>
        <w:t>7-45/2025</w:t>
      </w:r>
    </w:p>
    <w:p w:rsidR="002A1C15" w:rsidRPr="00FA383D" w:rsidRDefault="002A1C15" w:rsidP="002A1C15">
      <w:pPr>
        <w:jc w:val="both"/>
        <w:rPr>
          <w:sz w:val="28"/>
          <w:szCs w:val="28"/>
        </w:rPr>
      </w:pPr>
    </w:p>
    <w:p w:rsidR="002A1C15" w:rsidRPr="00254D83" w:rsidRDefault="002A1C15" w:rsidP="002A1C15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>Програми розвитку цивільного захисту 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</w:t>
      </w:r>
    </w:p>
    <w:p w:rsidR="002A1C15" w:rsidRPr="00FA383D" w:rsidRDefault="002A1C15" w:rsidP="002A1C15">
      <w:pPr>
        <w:jc w:val="both"/>
        <w:rPr>
          <w:sz w:val="28"/>
          <w:szCs w:val="28"/>
        </w:rPr>
      </w:pPr>
    </w:p>
    <w:p w:rsidR="002A1C15" w:rsidRDefault="002A1C15" w:rsidP="002A1C15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(із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5E1887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E1887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F15E6F">
        <w:rPr>
          <w:sz w:val="28"/>
          <w:szCs w:val="28"/>
        </w:rPr>
        <w:t>06</w:t>
      </w:r>
      <w:r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та викласти її в новій редакції</w:t>
      </w:r>
      <w:r w:rsidR="00D938F9">
        <w:rPr>
          <w:sz w:val="28"/>
          <w:szCs w:val="28"/>
        </w:rPr>
        <w:t xml:space="preserve">, </w:t>
      </w:r>
      <w:r>
        <w:rPr>
          <w:sz w:val="28"/>
          <w:szCs w:val="28"/>
        </w:rPr>
        <w:t>що додається.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на офіційному сайті Ніжинської міської ради.</w:t>
      </w:r>
    </w:p>
    <w:p w:rsidR="002A1C15" w:rsidRPr="00B5327E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2A1C15" w:rsidRPr="00112CF9" w:rsidRDefault="002A1C15" w:rsidP="002A1C15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2A1C15" w:rsidRDefault="002A1C15" w:rsidP="002A1C15">
      <w:pPr>
        <w:jc w:val="both"/>
        <w:rPr>
          <w:sz w:val="28"/>
          <w:szCs w:val="28"/>
        </w:rPr>
      </w:pPr>
    </w:p>
    <w:p w:rsidR="002A1C15" w:rsidRDefault="002A1C15" w:rsidP="002A1C15">
      <w:pPr>
        <w:jc w:val="both"/>
        <w:rPr>
          <w:sz w:val="28"/>
          <w:szCs w:val="28"/>
        </w:rPr>
        <w:sectPr w:rsidR="002A1C15" w:rsidSect="002A1C1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     Олександр КОДОЛА </w:t>
      </w:r>
    </w:p>
    <w:p w:rsidR="002A1C15" w:rsidRPr="00F455E4" w:rsidRDefault="002A1C15" w:rsidP="002A1C15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2A1C15" w:rsidRDefault="002A1C15" w:rsidP="002A1C15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2A1C15" w:rsidRDefault="002A1C15" w:rsidP="002A1C15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розвитку цивільного захисту </w:t>
      </w:r>
    </w:p>
    <w:p w:rsidR="002A1C15" w:rsidRDefault="002A1C15" w:rsidP="002A1C15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рік»»</w:t>
      </w:r>
    </w:p>
    <w:p w:rsidR="002A1C15" w:rsidRDefault="002A1C15" w:rsidP="002A1C15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2A1C15" w:rsidRDefault="002A1C15" w:rsidP="002A1C15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2A1C15" w:rsidRDefault="002A1C15" w:rsidP="002A1C15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організованого проведення заходів цивільного захисту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2F5A4D">
        <w:rPr>
          <w:noProof/>
          <w:sz w:val="28"/>
        </w:rPr>
        <w:t xml:space="preserve"> (зі змінаи)</w:t>
      </w:r>
      <w:r>
        <w:rPr>
          <w:noProof/>
          <w:sz w:val="28"/>
        </w:rPr>
        <w:t xml:space="preserve"> </w:t>
      </w:r>
      <w:r>
        <w:rPr>
          <w:sz w:val="28"/>
          <w:szCs w:val="28"/>
        </w:rPr>
        <w:t>на територіальної громади, реагування на надзвичайні ситуації пов’язаних з наслідками</w:t>
      </w:r>
      <w:r>
        <w:rPr>
          <w:noProof/>
          <w:sz w:val="28"/>
        </w:rPr>
        <w:t xml:space="preserve"> бойових дій, вносяться зміни до </w:t>
      </w:r>
      <w:r w:rsidRPr="00CE3D42">
        <w:rPr>
          <w:sz w:val="28"/>
          <w:szCs w:val="28"/>
        </w:rPr>
        <w:t>«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2A1C15" w:rsidRPr="00C14392" w:rsidRDefault="002A1C15" w:rsidP="002A1C15">
      <w:pPr>
        <w:rPr>
          <w:sz w:val="10"/>
          <w:szCs w:val="10"/>
        </w:rPr>
      </w:pPr>
    </w:p>
    <w:p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2A1C15" w:rsidRDefault="002F5A4D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(із змінами), </w:t>
      </w:r>
      <w:r w:rsidR="00A830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</w:t>
      </w:r>
      <w:r w:rsidR="002A1C15">
        <w:rPr>
          <w:noProof/>
          <w:sz w:val="28"/>
        </w:rPr>
        <w:t>,</w:t>
      </w:r>
      <w:r w:rsidR="002A1C15" w:rsidRPr="00767177">
        <w:rPr>
          <w:noProof/>
          <w:sz w:val="28"/>
        </w:rPr>
        <w:t xml:space="preserve"> </w:t>
      </w:r>
      <w:r w:rsidR="002A1C15" w:rsidRPr="005C4E8A">
        <w:rPr>
          <w:sz w:val="28"/>
          <w:szCs w:val="28"/>
        </w:rPr>
        <w:t xml:space="preserve">Програми розвитку цивільного захисту Ніжинської </w:t>
      </w:r>
      <w:r w:rsidR="002A1C15">
        <w:rPr>
          <w:sz w:val="28"/>
          <w:szCs w:val="28"/>
        </w:rPr>
        <w:t xml:space="preserve">міської </w:t>
      </w:r>
      <w:r w:rsidR="002A1C15"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="002A1C15" w:rsidRPr="005C4E8A">
        <w:rPr>
          <w:sz w:val="28"/>
          <w:szCs w:val="28"/>
        </w:rPr>
        <w:t xml:space="preserve"> рік</w:t>
      </w:r>
      <w:r w:rsidR="002A1C15">
        <w:rPr>
          <w:sz w:val="28"/>
          <w:szCs w:val="28"/>
        </w:rPr>
        <w:t>, затвердженої рішенням Ніжинської міської ради від 0</w:t>
      </w:r>
      <w:r w:rsidR="00F15E6F">
        <w:rPr>
          <w:sz w:val="28"/>
          <w:szCs w:val="28"/>
        </w:rPr>
        <w:t>6</w:t>
      </w:r>
      <w:r w:rsidR="002A1C15"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 w:rsidR="002A1C15"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 w:rsidR="002A1C15"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 w:rsidR="002A1C15"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 w:rsidR="002A1C15">
        <w:rPr>
          <w:noProof/>
          <w:sz w:val="28"/>
        </w:rPr>
        <w:t>.</w:t>
      </w:r>
      <w:r w:rsidR="002A1C15">
        <w:rPr>
          <w:sz w:val="28"/>
          <w:szCs w:val="28"/>
        </w:rPr>
        <w:t xml:space="preserve"> </w:t>
      </w:r>
    </w:p>
    <w:p w:rsidR="002A1C15" w:rsidRPr="00C14392" w:rsidRDefault="002A1C15" w:rsidP="002A1C15">
      <w:pPr>
        <w:rPr>
          <w:sz w:val="10"/>
          <w:szCs w:val="10"/>
        </w:rPr>
      </w:pPr>
    </w:p>
    <w:p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F15E6F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Pr="0042068C">
        <w:rPr>
          <w:b/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на виконання заходів цієї програми</w:t>
      </w:r>
      <w:r w:rsidR="0042068C">
        <w:rPr>
          <w:sz w:val="28"/>
          <w:szCs w:val="28"/>
        </w:rPr>
        <w:t xml:space="preserve"> </w:t>
      </w:r>
      <w:r w:rsidR="0042068C" w:rsidRPr="0042068C">
        <w:rPr>
          <w:b/>
          <w:sz w:val="28"/>
          <w:szCs w:val="28"/>
        </w:rPr>
        <w:t xml:space="preserve">на </w:t>
      </w:r>
      <w:r w:rsidR="00EA7D0B">
        <w:rPr>
          <w:b/>
          <w:sz w:val="28"/>
          <w:szCs w:val="28"/>
        </w:rPr>
        <w:t>52</w:t>
      </w:r>
      <w:r w:rsidR="0042068C" w:rsidRPr="0042068C">
        <w:rPr>
          <w:b/>
          <w:sz w:val="28"/>
          <w:szCs w:val="28"/>
        </w:rPr>
        <w:t> </w:t>
      </w:r>
      <w:r w:rsidR="00EA7D0B">
        <w:rPr>
          <w:b/>
          <w:sz w:val="28"/>
          <w:szCs w:val="28"/>
        </w:rPr>
        <w:t>5</w:t>
      </w:r>
      <w:r w:rsidR="0042068C" w:rsidRPr="0042068C">
        <w:rPr>
          <w:b/>
          <w:sz w:val="28"/>
          <w:szCs w:val="28"/>
        </w:rPr>
        <w:t>00 000,00</w:t>
      </w:r>
      <w:r w:rsidR="0042068C">
        <w:rPr>
          <w:sz w:val="28"/>
          <w:szCs w:val="28"/>
        </w:rPr>
        <w:t xml:space="preserve"> грн</w:t>
      </w:r>
      <w:r w:rsidRPr="007A60DC">
        <w:rPr>
          <w:sz w:val="28"/>
          <w:szCs w:val="28"/>
        </w:rPr>
        <w:t>.</w:t>
      </w:r>
    </w:p>
    <w:p w:rsidR="002A1C15" w:rsidRPr="00C14392" w:rsidRDefault="002A1C15" w:rsidP="002A1C15">
      <w:pPr>
        <w:ind w:firstLine="851"/>
        <w:jc w:val="both"/>
        <w:rPr>
          <w:sz w:val="10"/>
          <w:szCs w:val="10"/>
        </w:rPr>
      </w:pPr>
    </w:p>
    <w:p w:rsidR="002A1C15" w:rsidRPr="00DA665E" w:rsidRDefault="002A1C15" w:rsidP="002A1C15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A1C15" w:rsidRDefault="002A1C15" w:rsidP="00A830D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414A6C" w:rsidRPr="00F14F67" w:rsidRDefault="00414A6C" w:rsidP="00414A6C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414A6C" w:rsidRPr="00EA2607" w:rsidTr="00F47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DF6CD8" w:rsidRDefault="00414A6C" w:rsidP="00F47FFA">
            <w:pPr>
              <w:rPr>
                <w:sz w:val="20"/>
              </w:rPr>
            </w:pPr>
            <w:r w:rsidRPr="00DF6CD8">
              <w:rPr>
                <w:sz w:val="20"/>
                <w:lang w:val="en-US"/>
              </w:rPr>
              <w:t>16 </w:t>
            </w:r>
            <w:r w:rsidRPr="00DF6CD8">
              <w:rPr>
                <w:sz w:val="20"/>
              </w:rPr>
              <w:t>2</w:t>
            </w:r>
            <w:r w:rsidRPr="00DF6CD8">
              <w:rPr>
                <w:sz w:val="20"/>
                <w:lang w:val="en-US"/>
              </w:rPr>
              <w:t>6</w:t>
            </w:r>
            <w:r w:rsidRPr="00DF6CD8">
              <w:rPr>
                <w:sz w:val="20"/>
              </w:rPr>
              <w:t xml:space="preserve">4 000,00 </w:t>
            </w:r>
            <w:proofErr w:type="spellStart"/>
            <w:r w:rsidRPr="00DF6CD8">
              <w:rPr>
                <w:sz w:val="20"/>
              </w:rPr>
              <w:t>грн</w:t>
            </w:r>
            <w:proofErr w:type="spellEnd"/>
          </w:p>
        </w:tc>
      </w:tr>
      <w:tr w:rsidR="00414A6C" w:rsidRPr="00EA2607" w:rsidTr="00F47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DF6CD8" w:rsidRDefault="00414A6C" w:rsidP="00F47FFA">
            <w:pPr>
              <w:rPr>
                <w:sz w:val="20"/>
              </w:rPr>
            </w:pPr>
            <w:r w:rsidRPr="00DF6CD8">
              <w:rPr>
                <w:sz w:val="20"/>
                <w:lang w:val="en-US"/>
              </w:rPr>
              <w:t>16 </w:t>
            </w:r>
            <w:r w:rsidRPr="00DF6CD8">
              <w:rPr>
                <w:sz w:val="20"/>
              </w:rPr>
              <w:t>2</w:t>
            </w:r>
            <w:r w:rsidRPr="00DF6CD8">
              <w:rPr>
                <w:sz w:val="20"/>
                <w:lang w:val="en-US"/>
              </w:rPr>
              <w:t>6</w:t>
            </w:r>
            <w:r w:rsidRPr="00DF6CD8">
              <w:rPr>
                <w:sz w:val="20"/>
              </w:rPr>
              <w:t xml:space="preserve">4 000,00 </w:t>
            </w:r>
            <w:proofErr w:type="spellStart"/>
            <w:r w:rsidRPr="00DF6CD8">
              <w:rPr>
                <w:sz w:val="20"/>
              </w:rPr>
              <w:t>грн</w:t>
            </w:r>
            <w:proofErr w:type="spellEnd"/>
          </w:p>
        </w:tc>
      </w:tr>
    </w:tbl>
    <w:p w:rsidR="00414A6C" w:rsidRDefault="00414A6C" w:rsidP="00414A6C">
      <w:pPr>
        <w:spacing w:after="120"/>
        <w:rPr>
          <w:sz w:val="28"/>
          <w:szCs w:val="28"/>
          <w:u w:val="single"/>
        </w:rPr>
      </w:pPr>
    </w:p>
    <w:p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7015"/>
        <w:gridCol w:w="1425"/>
        <w:gridCol w:w="1268"/>
        <w:gridCol w:w="12"/>
      </w:tblGrid>
      <w:tr w:rsidR="002A1C15" w:rsidRPr="00414A6C" w:rsidTr="00414A6C">
        <w:trPr>
          <w:trHeight w:val="38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414A6C" w:rsidRPr="00EA2607" w:rsidTr="00414A6C">
        <w:trPr>
          <w:gridAfter w:val="1"/>
          <w:wAfter w:w="12" w:type="dxa"/>
          <w:trHeight w:val="2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46241F" w:rsidRDefault="00414A6C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A6C" w:rsidRPr="00991D9C" w:rsidRDefault="00414A6C" w:rsidP="00F47FFA">
            <w:pPr>
              <w:rPr>
                <w:sz w:val="20"/>
              </w:rPr>
            </w:pPr>
            <w:r>
              <w:rPr>
                <w:sz w:val="20"/>
              </w:rPr>
              <w:t>16 </w:t>
            </w:r>
            <w:r w:rsidRPr="00991D9C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991D9C">
              <w:rPr>
                <w:sz w:val="20"/>
              </w:rPr>
              <w:t>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  <w:tr w:rsidR="00414A6C" w:rsidRPr="00EA2607" w:rsidTr="00414A6C">
        <w:trPr>
          <w:gridAfter w:val="1"/>
          <w:wAfter w:w="12" w:type="dxa"/>
          <w:trHeight w:val="2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A6C" w:rsidRPr="00991D9C" w:rsidRDefault="00414A6C" w:rsidP="00F47FFA">
            <w:pPr>
              <w:rPr>
                <w:sz w:val="20"/>
              </w:rPr>
            </w:pPr>
            <w:r>
              <w:rPr>
                <w:sz w:val="20"/>
              </w:rPr>
              <w:t>16 </w:t>
            </w:r>
            <w:r w:rsidRPr="00991D9C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991D9C">
              <w:rPr>
                <w:sz w:val="20"/>
              </w:rPr>
              <w:t>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11"/>
        <w:gridCol w:w="1418"/>
        <w:gridCol w:w="1280"/>
      </w:tblGrid>
      <w:tr w:rsidR="00F15E6F" w:rsidRPr="00414A6C" w:rsidTr="00414A6C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414A6C" w:rsidRDefault="00F15E6F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414A6C" w:rsidRDefault="00F15E6F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Створення запасів засобів індивідуального захисту (протигази – 100 шт.), приладів радіаційної та хімічної розвідки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414A6C" w:rsidRDefault="00F15E6F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100 000,0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414A6C" w:rsidRDefault="00F15E6F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виконком</w:t>
            </w:r>
          </w:p>
        </w:tc>
      </w:tr>
    </w:tbl>
    <w:tbl>
      <w:tblPr>
        <w:tblW w:w="101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25"/>
        <w:gridCol w:w="1416"/>
        <w:gridCol w:w="1268"/>
      </w:tblGrid>
      <w:tr w:rsidR="0042068C" w:rsidRPr="00EA2607" w:rsidTr="0042068C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68C" w:rsidRDefault="0042068C" w:rsidP="00F47FF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68C" w:rsidRPr="0042068C" w:rsidRDefault="0042068C" w:rsidP="00F47FFA">
            <w:pPr>
              <w:rPr>
                <w:sz w:val="20"/>
              </w:rPr>
            </w:pPr>
            <w:r w:rsidRPr="0042068C">
              <w:rPr>
                <w:sz w:val="20"/>
              </w:rPr>
              <w:t>Будівництво, придбання та встановлення 3 захисних споруд цивільного захисту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8C" w:rsidRPr="0042068C" w:rsidRDefault="0042068C" w:rsidP="00F47FFA">
            <w:pPr>
              <w:rPr>
                <w:sz w:val="20"/>
              </w:rPr>
            </w:pPr>
            <w:r w:rsidRPr="0042068C">
              <w:rPr>
                <w:sz w:val="20"/>
              </w:rPr>
              <w:t>8 000 000,00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068C" w:rsidRPr="00EA2607" w:rsidRDefault="0042068C" w:rsidP="00F47FFA">
            <w:pPr>
              <w:rPr>
                <w:sz w:val="20"/>
              </w:rPr>
            </w:pPr>
            <w:r w:rsidRPr="00414A6C">
              <w:rPr>
                <w:sz w:val="20"/>
              </w:rPr>
              <w:t>УЖКГ та Б</w:t>
            </w:r>
          </w:p>
        </w:tc>
      </w:tr>
    </w:tbl>
    <w:p w:rsidR="00414A6C" w:rsidRDefault="00414A6C" w:rsidP="002A1C15">
      <w:pPr>
        <w:ind w:firstLine="851"/>
        <w:rPr>
          <w:sz w:val="28"/>
          <w:szCs w:val="28"/>
          <w:u w:val="single"/>
        </w:rPr>
      </w:pPr>
    </w:p>
    <w:p w:rsidR="002A1C15" w:rsidRDefault="002A1C15" w:rsidP="002A1C15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414A6C" w:rsidRPr="00F14F67" w:rsidRDefault="00414A6C" w:rsidP="00414A6C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414A6C" w:rsidRPr="00EA2607" w:rsidTr="00F47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723B9C" w:rsidRDefault="00EA7D0B" w:rsidP="00EA7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414A6C">
              <w:rPr>
                <w:b/>
                <w:sz w:val="20"/>
                <w:lang w:val="en-US"/>
              </w:rPr>
              <w:t> </w:t>
            </w:r>
            <w:r>
              <w:rPr>
                <w:b/>
                <w:sz w:val="20"/>
              </w:rPr>
              <w:t>7</w:t>
            </w:r>
            <w:r w:rsidR="00414A6C">
              <w:rPr>
                <w:b/>
                <w:sz w:val="20"/>
                <w:lang w:val="en-US"/>
              </w:rPr>
              <w:t>6</w:t>
            </w:r>
            <w:r w:rsidR="00414A6C">
              <w:rPr>
                <w:b/>
                <w:sz w:val="20"/>
              </w:rPr>
              <w:t>4</w:t>
            </w:r>
            <w:r w:rsidR="00414A6C" w:rsidRPr="00723B9C">
              <w:rPr>
                <w:b/>
                <w:sz w:val="20"/>
              </w:rPr>
              <w:t xml:space="preserve"> 000,00 </w:t>
            </w:r>
            <w:proofErr w:type="spellStart"/>
            <w:r w:rsidR="00414A6C" w:rsidRPr="00723B9C">
              <w:rPr>
                <w:b/>
                <w:sz w:val="20"/>
              </w:rPr>
              <w:t>грн</w:t>
            </w:r>
            <w:proofErr w:type="spellEnd"/>
          </w:p>
        </w:tc>
      </w:tr>
      <w:tr w:rsidR="00414A6C" w:rsidRPr="00EA2607" w:rsidTr="00F47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6C" w:rsidRPr="00EA2607" w:rsidRDefault="00414A6C" w:rsidP="00F47FFA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723B9C" w:rsidRDefault="00EA7D0B" w:rsidP="00EA7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414A6C">
              <w:rPr>
                <w:b/>
                <w:sz w:val="20"/>
                <w:lang w:val="en-US"/>
              </w:rPr>
              <w:t> </w:t>
            </w:r>
            <w:r>
              <w:rPr>
                <w:b/>
                <w:sz w:val="20"/>
              </w:rPr>
              <w:t>7</w:t>
            </w:r>
            <w:r w:rsidR="00414A6C">
              <w:rPr>
                <w:b/>
                <w:sz w:val="20"/>
                <w:lang w:val="en-US"/>
              </w:rPr>
              <w:t>6</w:t>
            </w:r>
            <w:r w:rsidR="00414A6C">
              <w:rPr>
                <w:b/>
                <w:sz w:val="20"/>
              </w:rPr>
              <w:t>4</w:t>
            </w:r>
            <w:r w:rsidR="00414A6C" w:rsidRPr="00723B9C">
              <w:rPr>
                <w:b/>
                <w:sz w:val="20"/>
              </w:rPr>
              <w:t xml:space="preserve"> 000,00 </w:t>
            </w:r>
            <w:proofErr w:type="spellStart"/>
            <w:r w:rsidR="00414A6C" w:rsidRPr="00723B9C">
              <w:rPr>
                <w:b/>
                <w:sz w:val="20"/>
              </w:rPr>
              <w:t>грн</w:t>
            </w:r>
            <w:proofErr w:type="spellEnd"/>
          </w:p>
        </w:tc>
      </w:tr>
    </w:tbl>
    <w:p w:rsidR="00414A6C" w:rsidRDefault="00414A6C" w:rsidP="002A1C15">
      <w:pPr>
        <w:ind w:firstLine="851"/>
        <w:rPr>
          <w:sz w:val="28"/>
          <w:szCs w:val="28"/>
          <w:u w:val="single"/>
        </w:rPr>
      </w:pPr>
    </w:p>
    <w:p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25"/>
        <w:gridCol w:w="1416"/>
        <w:gridCol w:w="1268"/>
        <w:gridCol w:w="12"/>
      </w:tblGrid>
      <w:tr w:rsidR="002A1C15" w:rsidRPr="00414A6C" w:rsidTr="00F15E6F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414A6C" w:rsidRPr="00EA2607" w:rsidTr="00414A6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46241F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A6C" w:rsidRPr="00414A6C" w:rsidRDefault="00EA7D0B" w:rsidP="00EA7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414A6C" w:rsidRPr="00414A6C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7</w:t>
            </w:r>
            <w:r w:rsidR="00414A6C" w:rsidRPr="00414A6C">
              <w:rPr>
                <w:b/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  <w:tr w:rsidR="00414A6C" w:rsidRPr="00EA2607" w:rsidTr="00414A6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A6C" w:rsidRPr="00414A6C" w:rsidRDefault="00EA7D0B" w:rsidP="00EA7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 w:rsidR="00414A6C" w:rsidRPr="00414A6C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7</w:t>
            </w:r>
            <w:r w:rsidR="00414A6C" w:rsidRPr="00414A6C">
              <w:rPr>
                <w:b/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  <w:tr w:rsidR="00F15E6F" w:rsidRPr="00EA2607" w:rsidTr="00F15E6F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F15E6F" w:rsidRDefault="00F15E6F" w:rsidP="00A53E83">
            <w:pPr>
              <w:rPr>
                <w:b/>
                <w:sz w:val="20"/>
              </w:rPr>
            </w:pPr>
            <w:r w:rsidRPr="00F15E6F">
              <w:rPr>
                <w:b/>
                <w:sz w:val="20"/>
              </w:rPr>
              <w:t>Створення запасів засобів індивідуального захисту: протигази (фільтр, маска, сумка), респіратор, захисний спецодяг. Приладів радіаційної та хімічної розвідки, тощо.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414A6C" w:rsidRDefault="00414A6C" w:rsidP="00A53E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F15E6F" w:rsidRPr="00414A6C">
              <w:rPr>
                <w:b/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414A6C" w:rsidRPr="00EA2607" w:rsidTr="00414A6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4A6C" w:rsidRDefault="00414A6C" w:rsidP="00414A6C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4A6C" w:rsidRPr="00414A6C" w:rsidRDefault="00414A6C" w:rsidP="00323E54">
            <w:pPr>
              <w:rPr>
                <w:b/>
                <w:sz w:val="20"/>
              </w:rPr>
            </w:pPr>
            <w:r w:rsidRPr="00414A6C">
              <w:rPr>
                <w:b/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414A6C" w:rsidRDefault="00EA7D0B" w:rsidP="00EA7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414A6C" w:rsidRPr="00414A6C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</w:t>
            </w:r>
            <w:r w:rsidR="00414A6C" w:rsidRPr="00414A6C">
              <w:rPr>
                <w:b/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  <w:r w:rsidRPr="00414A6C">
              <w:rPr>
                <w:sz w:val="20"/>
              </w:rPr>
              <w:t>УЖКГ та Б</w:t>
            </w:r>
          </w:p>
        </w:tc>
      </w:tr>
    </w:tbl>
    <w:p w:rsidR="00414A6C" w:rsidRDefault="00414A6C" w:rsidP="00414A6C">
      <w:pPr>
        <w:spacing w:after="120"/>
        <w:jc w:val="both"/>
        <w:rPr>
          <w:sz w:val="28"/>
          <w:szCs w:val="28"/>
          <w:u w:val="single"/>
        </w:rPr>
      </w:pPr>
    </w:p>
    <w:p w:rsidR="002A1C15" w:rsidRDefault="002A1C15" w:rsidP="002A1C15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та інших наслідків прийняття рішення.</w:t>
      </w:r>
    </w:p>
    <w:p w:rsidR="002A1C15" w:rsidRPr="00AD502F" w:rsidRDefault="00F15E6F" w:rsidP="002A1C15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Створення запасів засобів індивідуального захисту дасть змогу забезпечити захист населення яке проживає в зоні імовірного забруднення поблизу хімічно небезпечних обєктів від дій отруйних речовин в наслідок надзвичайних ситуацій.</w:t>
      </w:r>
    </w:p>
    <w:p w:rsidR="002A1C15" w:rsidRDefault="002A1C15" w:rsidP="002A1C15">
      <w:pPr>
        <w:rPr>
          <w:sz w:val="28"/>
          <w:szCs w:val="28"/>
        </w:rPr>
      </w:pPr>
    </w:p>
    <w:p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2F5A4D" w:rsidRDefault="002F5A4D" w:rsidP="0015448F">
      <w:pPr>
        <w:ind w:left="5103"/>
        <w:rPr>
          <w:szCs w:val="24"/>
        </w:rPr>
        <w:sectPr w:rsidR="002F5A4D" w:rsidSect="009A50D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50D4" w:rsidRPr="00212638" w:rsidRDefault="009A50D4" w:rsidP="009A50D4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9A50D4" w:rsidRPr="00BB5D01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9A50D4" w:rsidRDefault="009A50D4" w:rsidP="009A50D4">
      <w:pPr>
        <w:rPr>
          <w:color w:val="FF0000"/>
          <w:sz w:val="28"/>
          <w:szCs w:val="28"/>
        </w:rPr>
      </w:pPr>
    </w:p>
    <w:p w:rsidR="009A50D4" w:rsidRPr="00BB5D01" w:rsidRDefault="009A50D4" w:rsidP="009A50D4">
      <w:pPr>
        <w:rPr>
          <w:color w:val="FF0000"/>
          <w:sz w:val="28"/>
          <w:szCs w:val="28"/>
        </w:rPr>
      </w:pPr>
    </w:p>
    <w:p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9A50D4" w:rsidRPr="00EA5EF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9A50D4" w:rsidRDefault="009A50D4" w:rsidP="009A50D4">
      <w:pPr>
        <w:rPr>
          <w:sz w:val="28"/>
          <w:szCs w:val="28"/>
        </w:rPr>
      </w:pPr>
    </w:p>
    <w:p w:rsidR="009A50D4" w:rsidRPr="00EA5EF4" w:rsidRDefault="009A50D4" w:rsidP="009A50D4">
      <w:pPr>
        <w:rPr>
          <w:sz w:val="28"/>
          <w:szCs w:val="28"/>
        </w:rPr>
      </w:pPr>
    </w:p>
    <w:p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9A50D4" w:rsidRDefault="009A50D4" w:rsidP="009A50D4">
      <w:pPr>
        <w:rPr>
          <w:sz w:val="28"/>
          <w:szCs w:val="28"/>
        </w:rPr>
      </w:pP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9A50D4" w:rsidRPr="00EA5EF4" w:rsidRDefault="009A50D4" w:rsidP="009A50D4">
      <w:pPr>
        <w:rPr>
          <w:sz w:val="28"/>
          <w:szCs w:val="28"/>
        </w:rPr>
      </w:pP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9A50D4" w:rsidRPr="00EA5EF4" w:rsidRDefault="009A50D4" w:rsidP="009A50D4">
      <w:pPr>
        <w:rPr>
          <w:sz w:val="28"/>
          <w:szCs w:val="24"/>
        </w:rPr>
      </w:pPr>
    </w:p>
    <w:p w:rsidR="009A50D4" w:rsidRDefault="009A50D4" w:rsidP="009A50D4">
      <w:pPr>
        <w:rPr>
          <w:color w:val="000000"/>
          <w:sz w:val="28"/>
          <w:szCs w:val="28"/>
        </w:rPr>
      </w:pPr>
    </w:p>
    <w:p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9A50D4" w:rsidRPr="00EA5EF4" w:rsidRDefault="009A50D4" w:rsidP="009A50D4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9A50D4" w:rsidRPr="00EA5EF4" w:rsidRDefault="009A50D4" w:rsidP="009A50D4">
      <w:pPr>
        <w:jc w:val="both"/>
        <w:rPr>
          <w:sz w:val="28"/>
          <w:szCs w:val="28"/>
        </w:rPr>
      </w:pPr>
    </w:p>
    <w:p w:rsidR="009A50D4" w:rsidRPr="00EA5EF4" w:rsidRDefault="009A50D4" w:rsidP="009A50D4">
      <w:pPr>
        <w:jc w:val="both"/>
        <w:rPr>
          <w:color w:val="FF0000"/>
          <w:sz w:val="28"/>
          <w:szCs w:val="28"/>
        </w:rPr>
      </w:pP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722969" w:rsidRDefault="009A50D4" w:rsidP="009A50D4">
      <w:pPr>
        <w:rPr>
          <w:sz w:val="28"/>
          <w:szCs w:val="28"/>
          <w:lang w:eastAsia="uk-UA"/>
        </w:rPr>
        <w:sectPr w:rsidR="00722969" w:rsidSect="0072296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  <w:r>
        <w:rPr>
          <w:sz w:val="28"/>
          <w:szCs w:val="28"/>
          <w:lang w:eastAsia="uk-UA"/>
        </w:rPr>
        <w:t xml:space="preserve"> </w:t>
      </w:r>
    </w:p>
    <w:p w:rsidR="00F15E6F" w:rsidRPr="00982C9B" w:rsidRDefault="00F15E6F" w:rsidP="00F15E6F">
      <w:pPr>
        <w:ind w:left="5103"/>
        <w:rPr>
          <w:szCs w:val="24"/>
        </w:rPr>
      </w:pPr>
      <w:r>
        <w:rPr>
          <w:szCs w:val="24"/>
        </w:rPr>
        <w:lastRenderedPageBreak/>
        <w:t>Додаток _</w:t>
      </w:r>
      <w:r w:rsidR="00585D5B">
        <w:rPr>
          <w:szCs w:val="24"/>
        </w:rPr>
        <w:t>25</w:t>
      </w:r>
      <w:r>
        <w:rPr>
          <w:szCs w:val="24"/>
        </w:rPr>
        <w:t>__</w:t>
      </w:r>
    </w:p>
    <w:p w:rsidR="00F15E6F" w:rsidRPr="00982C9B" w:rsidRDefault="00F15E6F" w:rsidP="00F15E6F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F15E6F" w:rsidRDefault="00F15E6F" w:rsidP="00722969">
      <w:pPr>
        <w:ind w:left="5103"/>
        <w:rPr>
          <w:bCs/>
          <w:szCs w:val="24"/>
          <w:u w:val="single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722969">
        <w:rPr>
          <w:bCs/>
          <w:szCs w:val="24"/>
          <w:u w:val="single"/>
        </w:rPr>
        <w:t>06.12.2024</w:t>
      </w:r>
      <w:r>
        <w:rPr>
          <w:bCs/>
          <w:szCs w:val="24"/>
        </w:rPr>
        <w:t xml:space="preserve"> №</w:t>
      </w:r>
      <w:r w:rsidRPr="00F14F67">
        <w:rPr>
          <w:bCs/>
          <w:szCs w:val="24"/>
        </w:rPr>
        <w:t xml:space="preserve"> </w:t>
      </w:r>
      <w:r w:rsidR="00722969">
        <w:rPr>
          <w:bCs/>
          <w:szCs w:val="24"/>
          <w:u w:val="single"/>
        </w:rPr>
        <w:t>3-43/2024</w:t>
      </w:r>
    </w:p>
    <w:p w:rsidR="00722969" w:rsidRPr="00722969" w:rsidRDefault="00722969" w:rsidP="00F15E6F">
      <w:pPr>
        <w:spacing w:after="240"/>
        <w:ind w:left="5103"/>
        <w:rPr>
          <w:bCs/>
          <w:szCs w:val="24"/>
        </w:rPr>
      </w:pPr>
      <w:r>
        <w:rPr>
          <w:szCs w:val="24"/>
        </w:rPr>
        <w:t xml:space="preserve">(зі змінами від </w:t>
      </w:r>
      <w:r w:rsidR="007232B3">
        <w:rPr>
          <w:szCs w:val="24"/>
        </w:rPr>
        <w:t xml:space="preserve">11.03.2025 </w:t>
      </w:r>
      <w:r>
        <w:rPr>
          <w:szCs w:val="24"/>
        </w:rPr>
        <w:t>№</w:t>
      </w:r>
      <w:r w:rsidR="007232B3">
        <w:rPr>
          <w:szCs w:val="24"/>
        </w:rPr>
        <w:t>7-45/2025</w:t>
      </w:r>
      <w:r>
        <w:rPr>
          <w:szCs w:val="24"/>
        </w:rPr>
        <w:t>)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2025 рік</w:t>
      </w:r>
    </w:p>
    <w:p w:rsidR="00F15E6F" w:rsidRPr="00F14F67" w:rsidRDefault="00F15E6F" w:rsidP="00F15E6F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F15E6F" w:rsidRPr="00313098" w:rsidTr="00A53E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</w:t>
            </w:r>
            <w:proofErr w:type="spellStart"/>
            <w:r w:rsidRPr="00EA2607">
              <w:rPr>
                <w:sz w:val="20"/>
              </w:rPr>
              <w:t>житлово</w:t>
            </w:r>
            <w:proofErr w:type="spellEnd"/>
            <w:r w:rsidRPr="00EA2607">
              <w:rPr>
                <w:sz w:val="20"/>
              </w:rPr>
              <w:t xml:space="preserve">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  <w:tr w:rsidR="00F15E6F" w:rsidRPr="00EA2607" w:rsidTr="00A53E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jc w:val="both"/>
              <w:rPr>
                <w:sz w:val="20"/>
              </w:rPr>
            </w:pP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«ВУКГ»,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«НУВКГ»,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EA7D0B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 xml:space="preserve">4 000,00 </w:t>
            </w:r>
            <w:proofErr w:type="spellStart"/>
            <w:r w:rsidRPr="00EA7D0B">
              <w:rPr>
                <w:sz w:val="20"/>
              </w:rPr>
              <w:t>грн</w:t>
            </w:r>
            <w:proofErr w:type="spellEnd"/>
          </w:p>
        </w:tc>
      </w:tr>
      <w:tr w:rsidR="00EA7D0B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 xml:space="preserve">4 000,00 </w:t>
            </w:r>
            <w:proofErr w:type="spellStart"/>
            <w:r w:rsidRPr="00EA7D0B">
              <w:rPr>
                <w:sz w:val="20"/>
              </w:rPr>
              <w:t>грн</w:t>
            </w:r>
            <w:proofErr w:type="spellEnd"/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F15E6F" w:rsidRPr="00F14F67" w:rsidRDefault="00F15E6F" w:rsidP="00F15E6F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 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:rsidR="00F15E6F" w:rsidRPr="00F14F67" w:rsidRDefault="00F15E6F" w:rsidP="00F15E6F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</w:t>
      </w:r>
      <w:proofErr w:type="spellStart"/>
      <w:r w:rsidRPr="00F14F67">
        <w:rPr>
          <w:szCs w:val="24"/>
        </w:rPr>
        <w:t>проводового</w:t>
      </w:r>
      <w:proofErr w:type="spellEnd"/>
      <w:r w:rsidRPr="00F14F67">
        <w:rPr>
          <w:szCs w:val="24"/>
        </w:rPr>
        <w:t xml:space="preserve"> зв’язку.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</w:t>
      </w:r>
      <w:proofErr w:type="spellStart"/>
      <w:r w:rsidRPr="00F14F67">
        <w:rPr>
          <w:szCs w:val="24"/>
        </w:rPr>
        <w:t>комунально</w:t>
      </w:r>
      <w:proofErr w:type="spellEnd"/>
      <w:r w:rsidRPr="00F14F67">
        <w:rPr>
          <w:szCs w:val="24"/>
        </w:rPr>
        <w:t xml:space="preserve">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F14F67">
        <w:rPr>
          <w:szCs w:val="24"/>
        </w:rPr>
        <w:t>шансовий</w:t>
      </w:r>
      <w:proofErr w:type="spellEnd"/>
      <w:r w:rsidRPr="00F14F67">
        <w:rPr>
          <w:szCs w:val="24"/>
        </w:rPr>
        <w:t xml:space="preserve"> інструмент та інше), </w:t>
      </w:r>
      <w:proofErr w:type="spellStart"/>
      <w:r w:rsidRPr="00F14F67">
        <w:rPr>
          <w:szCs w:val="24"/>
        </w:rPr>
        <w:t>паливно</w:t>
      </w:r>
      <w:proofErr w:type="spellEnd"/>
      <w:r w:rsidRPr="00F14F67">
        <w:rPr>
          <w:szCs w:val="24"/>
        </w:rPr>
        <w:t xml:space="preserve"> – мастильних матеріалів; для потреб медичної служби - лікарських препаратів медицини катастроф, а також захисних засобів.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>
        <w:rPr>
          <w:szCs w:val="24"/>
        </w:rPr>
        <w:t xml:space="preserve"> </w:t>
      </w:r>
      <w:hyperlink r:id="rId7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>
        <w:rPr>
          <w:szCs w:val="24"/>
        </w:rPr>
        <w:t xml:space="preserve"> </w:t>
      </w:r>
      <w:hyperlink r:id="rId8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9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0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1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>
        <w:rPr>
          <w:szCs w:val="24"/>
        </w:rPr>
        <w:t>их</w:t>
      </w:r>
      <w:r w:rsidRPr="00F14F67">
        <w:rPr>
          <w:szCs w:val="24"/>
        </w:rPr>
        <w:t xml:space="preserve"> с</w:t>
      </w:r>
      <w:r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:rsidR="00F15E6F" w:rsidRPr="00F14F67" w:rsidRDefault="00F15E6F" w:rsidP="00F15E6F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 на 202</w:t>
      </w:r>
      <w:r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:rsidR="00F15E6F" w:rsidRPr="00F14F67" w:rsidRDefault="00F15E6F" w:rsidP="00F15E6F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:rsidR="00F15E6F" w:rsidRPr="00F14F67" w:rsidRDefault="00F15E6F" w:rsidP="00F15E6F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рік-1; 2022 рік – 0, 2023рік – 0</w:t>
      </w:r>
      <w:r>
        <w:rPr>
          <w:sz w:val="24"/>
        </w:rPr>
        <w:t>; 2024 рік - 2</w:t>
      </w:r>
      <w:r w:rsidRPr="00F14F67">
        <w:rPr>
          <w:sz w:val="24"/>
        </w:rPr>
        <w:t>.</w:t>
      </w:r>
    </w:p>
    <w:p w:rsidR="00F15E6F" w:rsidRPr="00F14F67" w:rsidRDefault="00F15E6F" w:rsidP="00F15E6F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:rsidR="00F15E6F" w:rsidRPr="00F14F67" w:rsidRDefault="00F15E6F" w:rsidP="00F15E6F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F15E6F" w:rsidRPr="00F14F67" w:rsidRDefault="00F15E6F" w:rsidP="00F15E6F">
      <w:pPr>
        <w:jc w:val="both"/>
        <w:rPr>
          <w:szCs w:val="24"/>
        </w:rPr>
      </w:pPr>
    </w:p>
    <w:p w:rsidR="00F15E6F" w:rsidRPr="00EA2607" w:rsidRDefault="00F15E6F" w:rsidP="00F15E6F">
      <w:pPr>
        <w:rPr>
          <w:sz w:val="20"/>
        </w:rPr>
      </w:pPr>
    </w:p>
    <w:p w:rsidR="00F15E6F" w:rsidRDefault="00F15E6F" w:rsidP="00F15E6F">
      <w:pPr>
        <w:rPr>
          <w:sz w:val="20"/>
        </w:rPr>
      </w:pPr>
    </w:p>
    <w:p w:rsidR="00F15E6F" w:rsidRDefault="00F15E6F" w:rsidP="00F15E6F">
      <w:pPr>
        <w:rPr>
          <w:sz w:val="20"/>
        </w:rPr>
      </w:pPr>
    </w:p>
    <w:p w:rsidR="00F15E6F" w:rsidRDefault="00F15E6F" w:rsidP="00F15E6F">
      <w:pPr>
        <w:jc w:val="center"/>
        <w:rPr>
          <w:sz w:val="28"/>
          <w:szCs w:val="28"/>
        </w:rPr>
        <w:sectPr w:rsidR="00F15E6F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F15E6F" w:rsidRPr="00F14F67" w:rsidRDefault="00F15E6F" w:rsidP="00F15E6F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:rsidR="00F15E6F" w:rsidRPr="00EA2607" w:rsidRDefault="00F15E6F" w:rsidP="00F15E6F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75"/>
        <w:gridCol w:w="1366"/>
        <w:gridCol w:w="1268"/>
        <w:gridCol w:w="12"/>
      </w:tblGrid>
      <w:tr w:rsidR="00F15E6F" w:rsidRPr="00EA2607" w:rsidTr="00A53E8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EA7D0B" w:rsidRPr="00EA2607" w:rsidTr="00A53E83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0B" w:rsidRPr="0046241F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</w:tr>
      <w:tr w:rsidR="00EA7D0B" w:rsidRPr="00EA2607" w:rsidTr="00A53E83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</w:tr>
      <w:tr w:rsidR="00F15E6F" w:rsidRPr="00EA2607" w:rsidTr="00A53E83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>: протигази (фільтр, маска, сумка)</w:t>
            </w:r>
            <w:r w:rsidRPr="00EA2607">
              <w:rPr>
                <w:sz w:val="20"/>
              </w:rPr>
              <w:t>,</w:t>
            </w:r>
            <w:r>
              <w:rPr>
                <w:sz w:val="20"/>
              </w:rPr>
              <w:t xml:space="preserve"> респіратор, захисний спецодяг.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EA2607">
              <w:rPr>
                <w:sz w:val="20"/>
              </w:rPr>
              <w:t>риладів радіаційної та хімічної розвідки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414A6C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46241F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500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522759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F15E6F" w:rsidRPr="00AD2196" w:rsidRDefault="00F15E6F" w:rsidP="00A53E83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:rsidR="00F15E6F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2 15</w:t>
            </w:r>
            <w:r w:rsidRPr="00EA2607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</w:p>
          <w:p w:rsidR="00F15E6F" w:rsidRPr="00AD2196" w:rsidRDefault="00F15E6F" w:rsidP="00A53E83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F15E6F" w:rsidRPr="00EA260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AD2196" w:rsidRDefault="00F15E6F" w:rsidP="00FC3CC0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</w:t>
            </w:r>
            <w:r w:rsidR="00FC3CC0">
              <w:rPr>
                <w:bCs/>
                <w:sz w:val="20"/>
              </w:rPr>
              <w:t>о</w:t>
            </w:r>
            <w:r w:rsidRPr="00AD2196">
              <w:rPr>
                <w:bCs/>
                <w:sz w:val="20"/>
              </w:rPr>
              <w:t>т</w:t>
            </w:r>
            <w:r w:rsidR="00FC3CC0">
              <w:rPr>
                <w:bCs/>
                <w:sz w:val="20"/>
              </w:rPr>
              <w:t>и</w:t>
            </w:r>
            <w:r w:rsidRPr="00AD2196">
              <w:rPr>
                <w:bCs/>
                <w:sz w:val="20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225</w:t>
            </w:r>
            <w:r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DF6CD8" w:rsidRPr="00EA2607" w:rsidTr="00A53E83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Default="00DF6CD8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Pr="00EA2607" w:rsidRDefault="00DF6CD8" w:rsidP="00E7629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CD8" w:rsidRPr="00DF6CD8" w:rsidRDefault="00EA7D0B" w:rsidP="00EA7D0B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="00DF6CD8" w:rsidRPr="00DF6CD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DF6CD8" w:rsidRPr="00DF6CD8">
              <w:rPr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Pr="00EA2607" w:rsidRDefault="00DF6CD8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:rsidR="00F15E6F" w:rsidRPr="00F94827" w:rsidRDefault="00F15E6F" w:rsidP="00A53E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1 930 000,0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CA5A36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  <w:p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 xml:space="preserve">), теплові пушки, конвектори, </w:t>
            </w:r>
            <w:r>
              <w:rPr>
                <w:sz w:val="20"/>
              </w:rPr>
              <w:lastRenderedPageBreak/>
              <w:t>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100 000,00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F15E6F" w:rsidRPr="000A40D3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F15E6F" w:rsidRPr="00CA5A36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FA0BD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>
              <w:rPr>
                <w:sz w:val="20"/>
              </w:rPr>
              <w:t xml:space="preserve"> (послуги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>
              <w:rPr>
                <w:sz w:val="20"/>
              </w:rPr>
              <w:t>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:rsidR="00F15E6F" w:rsidRPr="00326D2B" w:rsidRDefault="00F15E6F" w:rsidP="00F15E6F">
      <w:pPr>
        <w:rPr>
          <w:sz w:val="2"/>
          <w:szCs w:val="2"/>
        </w:rPr>
      </w:pPr>
    </w:p>
    <w:p w:rsidR="009A50D4" w:rsidRDefault="009A50D4" w:rsidP="009A50D4">
      <w:pPr>
        <w:ind w:left="5103"/>
        <w:rPr>
          <w:szCs w:val="24"/>
        </w:rPr>
        <w:sectPr w:rsidR="009A50D4" w:rsidSect="00722969">
          <w:pgSz w:w="11906" w:h="16838" w:code="9"/>
          <w:pgMar w:top="624" w:right="567" w:bottom="624" w:left="1418" w:header="709" w:footer="709" w:gutter="0"/>
          <w:cols w:space="708"/>
          <w:docGrid w:linePitch="381"/>
        </w:sectPr>
      </w:pPr>
    </w:p>
    <w:p w:rsidR="00A830D2" w:rsidRPr="00326D2B" w:rsidRDefault="00A830D2" w:rsidP="00F15E6F">
      <w:pPr>
        <w:ind w:left="5103"/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4A70"/>
    <w:rsid w:val="00062186"/>
    <w:rsid w:val="0007559D"/>
    <w:rsid w:val="000817B4"/>
    <w:rsid w:val="000A12FE"/>
    <w:rsid w:val="000A66C9"/>
    <w:rsid w:val="0015448F"/>
    <w:rsid w:val="001713F4"/>
    <w:rsid w:val="0019783B"/>
    <w:rsid w:val="001F1BF4"/>
    <w:rsid w:val="00201B9D"/>
    <w:rsid w:val="00230334"/>
    <w:rsid w:val="002645C6"/>
    <w:rsid w:val="00270657"/>
    <w:rsid w:val="00290429"/>
    <w:rsid w:val="002978BE"/>
    <w:rsid w:val="002A1C15"/>
    <w:rsid w:val="002F5A4D"/>
    <w:rsid w:val="0031291C"/>
    <w:rsid w:val="00323E54"/>
    <w:rsid w:val="00326D2B"/>
    <w:rsid w:val="00355D1E"/>
    <w:rsid w:val="00355E48"/>
    <w:rsid w:val="003825E6"/>
    <w:rsid w:val="003975B6"/>
    <w:rsid w:val="003D420D"/>
    <w:rsid w:val="003F1823"/>
    <w:rsid w:val="003F414E"/>
    <w:rsid w:val="00414979"/>
    <w:rsid w:val="00414A6C"/>
    <w:rsid w:val="0042068C"/>
    <w:rsid w:val="00437325"/>
    <w:rsid w:val="00440550"/>
    <w:rsid w:val="004619E0"/>
    <w:rsid w:val="0048631A"/>
    <w:rsid w:val="004A1AE1"/>
    <w:rsid w:val="004C121A"/>
    <w:rsid w:val="004C7968"/>
    <w:rsid w:val="004D250D"/>
    <w:rsid w:val="00532A75"/>
    <w:rsid w:val="00537501"/>
    <w:rsid w:val="00540501"/>
    <w:rsid w:val="0054243C"/>
    <w:rsid w:val="005559ED"/>
    <w:rsid w:val="0056658E"/>
    <w:rsid w:val="005858DB"/>
    <w:rsid w:val="00585D5B"/>
    <w:rsid w:val="005A7F59"/>
    <w:rsid w:val="005C4E8A"/>
    <w:rsid w:val="005C7ABE"/>
    <w:rsid w:val="005D4B7A"/>
    <w:rsid w:val="005E1887"/>
    <w:rsid w:val="00601994"/>
    <w:rsid w:val="00616329"/>
    <w:rsid w:val="0064241C"/>
    <w:rsid w:val="00722969"/>
    <w:rsid w:val="007232B3"/>
    <w:rsid w:val="00723B9C"/>
    <w:rsid w:val="0076346C"/>
    <w:rsid w:val="007714AC"/>
    <w:rsid w:val="007913C5"/>
    <w:rsid w:val="007929BF"/>
    <w:rsid w:val="007A0CA6"/>
    <w:rsid w:val="007A60DC"/>
    <w:rsid w:val="007D4794"/>
    <w:rsid w:val="007D5D11"/>
    <w:rsid w:val="008101F9"/>
    <w:rsid w:val="00851D57"/>
    <w:rsid w:val="00874133"/>
    <w:rsid w:val="008D58D2"/>
    <w:rsid w:val="008E0BED"/>
    <w:rsid w:val="008E6507"/>
    <w:rsid w:val="00926E38"/>
    <w:rsid w:val="009367C3"/>
    <w:rsid w:val="009609A6"/>
    <w:rsid w:val="00966C56"/>
    <w:rsid w:val="009678EA"/>
    <w:rsid w:val="00991D9C"/>
    <w:rsid w:val="009A50D4"/>
    <w:rsid w:val="009B7137"/>
    <w:rsid w:val="009D46D1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26AB8"/>
    <w:rsid w:val="00B43BFD"/>
    <w:rsid w:val="00B43F4A"/>
    <w:rsid w:val="00B456F4"/>
    <w:rsid w:val="00B47549"/>
    <w:rsid w:val="00B5327E"/>
    <w:rsid w:val="00B62DF8"/>
    <w:rsid w:val="00B7057E"/>
    <w:rsid w:val="00B7649B"/>
    <w:rsid w:val="00B87868"/>
    <w:rsid w:val="00B91794"/>
    <w:rsid w:val="00B95D0E"/>
    <w:rsid w:val="00BD0F56"/>
    <w:rsid w:val="00BF790D"/>
    <w:rsid w:val="00C079DA"/>
    <w:rsid w:val="00C12945"/>
    <w:rsid w:val="00C14392"/>
    <w:rsid w:val="00CA456C"/>
    <w:rsid w:val="00CB0C86"/>
    <w:rsid w:val="00CE3D42"/>
    <w:rsid w:val="00D529D6"/>
    <w:rsid w:val="00D5711E"/>
    <w:rsid w:val="00D63E9A"/>
    <w:rsid w:val="00D66756"/>
    <w:rsid w:val="00D938F9"/>
    <w:rsid w:val="00DA665E"/>
    <w:rsid w:val="00DB095B"/>
    <w:rsid w:val="00DF6CD8"/>
    <w:rsid w:val="00E02F75"/>
    <w:rsid w:val="00E241B1"/>
    <w:rsid w:val="00E463ED"/>
    <w:rsid w:val="00E63D3E"/>
    <w:rsid w:val="00E7598C"/>
    <w:rsid w:val="00E7629B"/>
    <w:rsid w:val="00EA7D0B"/>
    <w:rsid w:val="00EB5A70"/>
    <w:rsid w:val="00EF06A2"/>
    <w:rsid w:val="00F0362D"/>
    <w:rsid w:val="00F15E6F"/>
    <w:rsid w:val="00F57796"/>
    <w:rsid w:val="00F65298"/>
    <w:rsid w:val="00F94827"/>
    <w:rsid w:val="00FC0AEB"/>
    <w:rsid w:val="00FC3CC0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D3D8-36BE-48F1-BD06-EF2AB449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10</Pages>
  <Words>3149</Words>
  <Characters>17952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24</cp:revision>
  <cp:lastPrinted>2024-03-22T09:03:00Z</cp:lastPrinted>
  <dcterms:created xsi:type="dcterms:W3CDTF">2023-10-11T22:45:00Z</dcterms:created>
  <dcterms:modified xsi:type="dcterms:W3CDTF">2025-03-13T12:49:00Z</dcterms:modified>
</cp:coreProperties>
</file>