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83F0" w14:textId="7A4AFD76" w:rsidR="00F15E6F" w:rsidRPr="002335B2" w:rsidRDefault="00F15E6F" w:rsidP="0056675E">
      <w:pPr>
        <w:ind w:left="5387"/>
        <w:rPr>
          <w:szCs w:val="24"/>
        </w:rPr>
      </w:pPr>
      <w:r w:rsidRPr="002335B2">
        <w:rPr>
          <w:szCs w:val="24"/>
        </w:rPr>
        <w:t xml:space="preserve">Додаток </w:t>
      </w:r>
      <w:r w:rsidR="001173BA" w:rsidRPr="002335B2">
        <w:rPr>
          <w:szCs w:val="24"/>
        </w:rPr>
        <w:t>25</w:t>
      </w:r>
    </w:p>
    <w:p w14:paraId="1A6480E8" w14:textId="77777777" w:rsidR="00F15E6F" w:rsidRPr="002335B2" w:rsidRDefault="00F15E6F" w:rsidP="0056675E">
      <w:pPr>
        <w:ind w:left="5387"/>
        <w:rPr>
          <w:szCs w:val="24"/>
        </w:rPr>
      </w:pPr>
      <w:r w:rsidRPr="002335B2">
        <w:rPr>
          <w:szCs w:val="24"/>
        </w:rPr>
        <w:t xml:space="preserve">до рішення  Ніжинської міської ради </w:t>
      </w:r>
    </w:p>
    <w:p w14:paraId="1CB1FB5B" w14:textId="77777777" w:rsidR="00F15E6F" w:rsidRPr="002335B2" w:rsidRDefault="00F15E6F" w:rsidP="0056675E">
      <w:pPr>
        <w:ind w:left="5387"/>
        <w:rPr>
          <w:bCs/>
          <w:szCs w:val="24"/>
        </w:rPr>
      </w:pPr>
      <w:proofErr w:type="gramStart"/>
      <w:r w:rsidRPr="002335B2">
        <w:rPr>
          <w:szCs w:val="24"/>
          <w:lang w:val="en-US"/>
        </w:rPr>
        <w:t>VIII</w:t>
      </w:r>
      <w:r w:rsidRPr="002335B2">
        <w:rPr>
          <w:szCs w:val="24"/>
        </w:rPr>
        <w:t xml:space="preserve">  скликання</w:t>
      </w:r>
      <w:proofErr w:type="gramEnd"/>
      <w:r w:rsidRPr="002335B2">
        <w:rPr>
          <w:szCs w:val="24"/>
        </w:rPr>
        <w:t xml:space="preserve"> </w:t>
      </w:r>
      <w:r w:rsidRPr="002335B2">
        <w:rPr>
          <w:bCs/>
          <w:szCs w:val="24"/>
        </w:rPr>
        <w:t xml:space="preserve">від </w:t>
      </w:r>
      <w:r w:rsidR="00722969" w:rsidRPr="002335B2">
        <w:rPr>
          <w:bCs/>
          <w:szCs w:val="24"/>
        </w:rPr>
        <w:t>06.12.2024</w:t>
      </w:r>
      <w:r w:rsidRPr="002335B2">
        <w:rPr>
          <w:bCs/>
          <w:szCs w:val="24"/>
        </w:rPr>
        <w:t xml:space="preserve"> № </w:t>
      </w:r>
      <w:r w:rsidR="00722969" w:rsidRPr="002335B2">
        <w:rPr>
          <w:bCs/>
          <w:szCs w:val="24"/>
        </w:rPr>
        <w:t>3-43/2024</w:t>
      </w:r>
    </w:p>
    <w:p w14:paraId="730498F0" w14:textId="77777777" w:rsidR="001173BA" w:rsidRPr="002335B2" w:rsidRDefault="001173BA" w:rsidP="001173BA">
      <w:pPr>
        <w:jc w:val="center"/>
        <w:rPr>
          <w:szCs w:val="24"/>
        </w:rPr>
      </w:pPr>
      <w:r w:rsidRPr="002335B2">
        <w:rPr>
          <w:szCs w:val="24"/>
        </w:rPr>
        <w:t xml:space="preserve">                                                                                       </w:t>
      </w:r>
      <w:r w:rsidR="00722969" w:rsidRPr="002335B2">
        <w:rPr>
          <w:szCs w:val="24"/>
        </w:rPr>
        <w:t xml:space="preserve">(зі змінами від </w:t>
      </w:r>
      <w:r w:rsidR="0056675E" w:rsidRPr="002335B2">
        <w:rPr>
          <w:szCs w:val="24"/>
        </w:rPr>
        <w:t xml:space="preserve">11.03.2025 № 7-45/2025, від </w:t>
      </w:r>
    </w:p>
    <w:p w14:paraId="126C28F3" w14:textId="77777777" w:rsidR="00722969" w:rsidRPr="002335B2" w:rsidRDefault="001173BA" w:rsidP="001173BA">
      <w:pPr>
        <w:jc w:val="center"/>
        <w:rPr>
          <w:bCs/>
          <w:szCs w:val="24"/>
        </w:rPr>
      </w:pPr>
      <w:r w:rsidRPr="002335B2">
        <w:rPr>
          <w:bCs/>
          <w:szCs w:val="24"/>
        </w:rPr>
        <w:t xml:space="preserve">                                                                     № 89-48/2025   від 03.07.2025р</w:t>
      </w:r>
      <w:r w:rsidR="00722969" w:rsidRPr="002335B2">
        <w:rPr>
          <w:szCs w:val="24"/>
        </w:rPr>
        <w:t>)</w:t>
      </w:r>
    </w:p>
    <w:p w14:paraId="5A6BAC32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ПРОГРАМА</w:t>
      </w:r>
    </w:p>
    <w:p w14:paraId="6FB9E3A9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 xml:space="preserve"> розвитку цивільного захисту Ніжинської міської територіальної громади на 2025 рік</w:t>
      </w:r>
    </w:p>
    <w:p w14:paraId="495FC101" w14:textId="77777777" w:rsidR="00F15E6F" w:rsidRPr="00F14F67" w:rsidRDefault="00F15E6F" w:rsidP="00F15E6F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F15E6F" w:rsidRPr="00EA2607" w14:paraId="3C92A552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1E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81DF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08AE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F15E6F" w:rsidRPr="00313098" w14:paraId="09D49344" w14:textId="77777777" w:rsidTr="00A53E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17C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F0BB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FBB1" w14:textId="77777777" w:rsidR="00F15E6F" w:rsidRPr="00EA2607" w:rsidRDefault="00F15E6F" w:rsidP="00A53E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F15E6F" w:rsidRPr="00EA2607" w14:paraId="6F82EC61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42A3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42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6274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F15E6F" w:rsidRPr="00EA2607" w14:paraId="45D7933E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4957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4B12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E1C9" w14:textId="77777777"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</w:tr>
      <w:tr w:rsidR="00F15E6F" w:rsidRPr="00EA2607" w14:paraId="42D97EB4" w14:textId="77777777" w:rsidTr="00A53E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8657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A91F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EB4A" w14:textId="77777777"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F15E6F" w:rsidRPr="00EA2607" w14:paraId="10F9F094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8CF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D350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952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5</w:t>
            </w:r>
            <w:r w:rsidRPr="00EA2607">
              <w:rPr>
                <w:sz w:val="20"/>
              </w:rPr>
              <w:t>р.</w:t>
            </w:r>
          </w:p>
        </w:tc>
      </w:tr>
      <w:tr w:rsidR="00EA7D0B" w:rsidRPr="00EA2607" w14:paraId="3A92043A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C38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B1DD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25E1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>4 000,00 грн</w:t>
            </w:r>
          </w:p>
        </w:tc>
      </w:tr>
      <w:tr w:rsidR="00EA7D0B" w:rsidRPr="00EA2607" w14:paraId="3EE477A5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698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0AB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CCF3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>4 000,00 грн</w:t>
            </w:r>
          </w:p>
        </w:tc>
      </w:tr>
      <w:tr w:rsidR="00F15E6F" w:rsidRPr="00EA2607" w14:paraId="5F7B030E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7F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0C18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EBDB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0D310967" w14:textId="77777777" w:rsidR="00F15E6F" w:rsidRPr="00F14F67" w:rsidRDefault="00F15E6F" w:rsidP="00F15E6F">
      <w:pPr>
        <w:spacing w:before="120"/>
        <w:jc w:val="center"/>
        <w:rPr>
          <w:szCs w:val="24"/>
        </w:rPr>
      </w:pPr>
      <w:r w:rsidRPr="00F14F67">
        <w:rPr>
          <w:b/>
          <w:szCs w:val="24"/>
        </w:rPr>
        <w:t>ІІ. Визначення проблем, на розв’язання яких спрямована програма</w:t>
      </w:r>
      <w:r w:rsidRPr="00F14F67">
        <w:rPr>
          <w:szCs w:val="24"/>
        </w:rPr>
        <w:t xml:space="preserve">  </w:t>
      </w:r>
    </w:p>
    <w:p w14:paraId="2D427BAD" w14:textId="77777777" w:rsidR="00F15E6F" w:rsidRPr="00F14F67" w:rsidRDefault="00F15E6F" w:rsidP="00F15E6F">
      <w:pPr>
        <w:tabs>
          <w:tab w:val="left" w:pos="930"/>
        </w:tabs>
        <w:ind w:firstLine="851"/>
        <w:jc w:val="both"/>
        <w:rPr>
          <w:szCs w:val="24"/>
        </w:rPr>
      </w:pPr>
      <w:r w:rsidRPr="00F14F67">
        <w:rPr>
          <w:szCs w:val="24"/>
        </w:rPr>
        <w:t>Актуальність проблем забезпечення безпеки населення і територій від наслідків надзвичайних ситуацій</w:t>
      </w:r>
      <w:r w:rsidRPr="00F14F67">
        <w:rPr>
          <w:szCs w:val="24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6A8F6BB8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зв’язку. </w:t>
      </w:r>
    </w:p>
    <w:p w14:paraId="1B2463D0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</w:t>
      </w:r>
      <w:r w:rsidR="003F6072">
        <w:rPr>
          <w:szCs w:val="24"/>
        </w:rPr>
        <w:t>-</w:t>
      </w:r>
      <w:r w:rsidRPr="00F14F67">
        <w:rPr>
          <w:szCs w:val="24"/>
        </w:rPr>
        <w:t xml:space="preserve">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F14F67">
        <w:rPr>
          <w:szCs w:val="24"/>
        </w:rPr>
        <w:t>шансовий</w:t>
      </w:r>
      <w:proofErr w:type="spellEnd"/>
      <w:r w:rsidRPr="00F14F67">
        <w:rPr>
          <w:szCs w:val="24"/>
        </w:rPr>
        <w:t xml:space="preserve"> інструмент та інше), паливо</w:t>
      </w:r>
      <w:r w:rsidR="003F6072">
        <w:rPr>
          <w:szCs w:val="24"/>
        </w:rPr>
        <w:t>-</w:t>
      </w:r>
      <w:r w:rsidRPr="00F14F67">
        <w:rPr>
          <w:szCs w:val="24"/>
        </w:rPr>
        <w:t xml:space="preserve">мастильних матеріалів; для потреб медичної служби - лікарських препаратів медицини катастроф, а також захисних засобів. </w:t>
      </w:r>
    </w:p>
    <w:p w14:paraId="5E15E09A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08565D13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743D4F4E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ІІІ. Мета Програми</w:t>
      </w:r>
    </w:p>
    <w:p w14:paraId="6F186662" w14:textId="77777777"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 xml:space="preserve">Основною метою прийняття даної програми є </w:t>
      </w:r>
      <w:r w:rsidRPr="00F14F67">
        <w:rPr>
          <w:iCs/>
          <w:szCs w:val="24"/>
        </w:rPr>
        <w:t>реалізація заходів</w:t>
      </w:r>
      <w:r w:rsidRPr="00F14F67">
        <w:rPr>
          <w:szCs w:val="24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161CB1F8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</w:t>
      </w: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65E42E04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Пріоритетними завданнями  програми розвитку цивільного захисту Ніжинської   </w:t>
      </w:r>
      <w:r>
        <w:rPr>
          <w:szCs w:val="24"/>
        </w:rPr>
        <w:t xml:space="preserve">міської </w:t>
      </w:r>
      <w:r w:rsidRPr="00F14F67">
        <w:rPr>
          <w:szCs w:val="24"/>
        </w:rPr>
        <w:t>територіальної громади на 202</w:t>
      </w:r>
      <w:r>
        <w:rPr>
          <w:szCs w:val="24"/>
        </w:rPr>
        <w:t>5</w:t>
      </w:r>
      <w:r w:rsidRPr="00F14F67">
        <w:rPr>
          <w:szCs w:val="24"/>
        </w:rPr>
        <w:t xml:space="preserve"> рік являються:</w:t>
      </w:r>
    </w:p>
    <w:p w14:paraId="7DC62EC2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 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36FCCA7A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створення запасів засобів індивідуального захисту, приладів радіаційної та хімічної розвідки  тощо;</w:t>
      </w:r>
    </w:p>
    <w:p w14:paraId="1AF089DB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18E560BE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32BD05C2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1892A7D0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4D3CA337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2A4E47DA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18274BFE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</w:t>
      </w:r>
      <w:r>
        <w:rPr>
          <w:szCs w:val="24"/>
        </w:rPr>
        <w:t xml:space="preserve">ння інших заходів, закупівля </w:t>
      </w:r>
      <w:r w:rsidRPr="00F14F67">
        <w:rPr>
          <w:szCs w:val="24"/>
        </w:rPr>
        <w:t>необхідних товарів (предмети першої необхідності, продукти харчування, набори, ліки та лікарські засоби тощо), паливно-мастильні матеріали (різні види пального і</w:t>
      </w:r>
      <w:r>
        <w:rPr>
          <w:szCs w:val="24"/>
        </w:rPr>
        <w:t xml:space="preserve"> </w:t>
      </w:r>
      <w:hyperlink r:id="rId6" w:tooltip="Мастило" w:history="1">
        <w:r w:rsidRPr="00F14F67">
          <w:rPr>
            <w:rStyle w:val="a8"/>
            <w:color w:val="auto"/>
            <w:szCs w:val="24"/>
            <w:u w:val="none"/>
          </w:rPr>
          <w:t>мастила</w:t>
        </w:r>
      </w:hyperlink>
      <w:r w:rsidRPr="00F14F67">
        <w:rPr>
          <w:szCs w:val="24"/>
        </w:rPr>
        <w:t>:</w:t>
      </w:r>
      <w:r>
        <w:rPr>
          <w:szCs w:val="24"/>
        </w:rPr>
        <w:t xml:space="preserve"> </w:t>
      </w:r>
      <w:hyperlink r:id="rId7" w:tooltip="Бензин" w:history="1">
        <w:r w:rsidRPr="00F14F67">
          <w:rPr>
            <w:rStyle w:val="a8"/>
            <w:color w:val="auto"/>
            <w:szCs w:val="24"/>
            <w:u w:val="none"/>
          </w:rPr>
          <w:t>бензин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8" w:tooltip="Дизельне паливо" w:history="1">
        <w:r w:rsidRPr="00F14F67">
          <w:rPr>
            <w:rStyle w:val="a8"/>
            <w:color w:val="auto"/>
            <w:szCs w:val="24"/>
            <w:u w:val="none"/>
          </w:rPr>
          <w:t>дизельне пальне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9" w:tooltip="Скраплений газ" w:history="1">
        <w:r w:rsidRPr="00F14F67">
          <w:rPr>
            <w:rStyle w:val="a8"/>
            <w:color w:val="auto"/>
            <w:szCs w:val="24"/>
            <w:u w:val="none"/>
          </w:rPr>
          <w:t>скраплений природний газ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0" w:tooltip="Скраплений нафтовий газ" w:history="1">
        <w:r w:rsidRPr="00F14F67">
          <w:rPr>
            <w:rStyle w:val="a8"/>
            <w:color w:val="auto"/>
            <w:szCs w:val="24"/>
            <w:u w:val="none"/>
          </w:rPr>
          <w:t>скраплені нафтові гази</w:t>
        </w:r>
      </w:hyperlink>
      <w:r w:rsidRPr="00F14F67">
        <w:rPr>
          <w:szCs w:val="24"/>
        </w:rPr>
        <w:t>), обладнання (стратегічного призначення, генератори, засоби безперебійного живлення та інше),</w:t>
      </w:r>
      <w:r>
        <w:rPr>
          <w:szCs w:val="24"/>
        </w:rPr>
        <w:t xml:space="preserve"> послуг (всі </w:t>
      </w:r>
      <w:r w:rsidRPr="00F14F67">
        <w:rPr>
          <w:szCs w:val="24"/>
        </w:rPr>
        <w:t>види) та інше, пов’язане з усуненням наслідків надзвичайн</w:t>
      </w:r>
      <w:r>
        <w:rPr>
          <w:szCs w:val="24"/>
        </w:rPr>
        <w:t>их</w:t>
      </w:r>
      <w:r w:rsidRPr="00F14F67">
        <w:rPr>
          <w:szCs w:val="24"/>
        </w:rPr>
        <w:t xml:space="preserve"> с</w:t>
      </w:r>
      <w:r>
        <w:rPr>
          <w:szCs w:val="24"/>
        </w:rPr>
        <w:t>итуацій</w:t>
      </w:r>
      <w:r w:rsidRPr="00F14F67">
        <w:rPr>
          <w:szCs w:val="24"/>
        </w:rPr>
        <w:t xml:space="preserve">.  </w:t>
      </w:r>
    </w:p>
    <w:p w14:paraId="369B01ED" w14:textId="77777777"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>Термін виконання заходів даної програми – 202</w:t>
      </w:r>
      <w:r w:rsidRPr="00F14F67">
        <w:rPr>
          <w:szCs w:val="24"/>
          <w:lang w:val="ru-RU"/>
        </w:rPr>
        <w:t>5</w:t>
      </w:r>
      <w:r w:rsidRPr="00F14F67">
        <w:rPr>
          <w:szCs w:val="24"/>
        </w:rPr>
        <w:t xml:space="preserve"> рік.</w:t>
      </w:r>
    </w:p>
    <w:p w14:paraId="73A5B2D7" w14:textId="77777777" w:rsidR="00F15E6F" w:rsidRPr="00F14F67" w:rsidRDefault="00F15E6F" w:rsidP="00F15E6F">
      <w:pPr>
        <w:jc w:val="center"/>
        <w:rPr>
          <w:szCs w:val="24"/>
        </w:rPr>
      </w:pP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36CAE8D4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Виконання Програми дасть змогу:</w:t>
      </w:r>
    </w:p>
    <w:p w14:paraId="2152D746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02194C2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1F8A7491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1DA6ABB5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1E15FEBF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формувань;</w:t>
      </w:r>
    </w:p>
    <w:p w14:paraId="4CDA9D8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Результативні показники організації розвитку цивільного захисту Ніжинської </w:t>
      </w:r>
      <w:r>
        <w:rPr>
          <w:szCs w:val="24"/>
        </w:rPr>
        <w:t>М</w:t>
      </w:r>
      <w:r w:rsidRPr="00F14F67">
        <w:rPr>
          <w:szCs w:val="24"/>
        </w:rPr>
        <w:t>ТГ на 202</w:t>
      </w:r>
      <w:r w:rsidR="003F6072">
        <w:rPr>
          <w:szCs w:val="24"/>
        </w:rPr>
        <w:t>4</w:t>
      </w:r>
      <w:r w:rsidRPr="00F14F67">
        <w:rPr>
          <w:szCs w:val="24"/>
        </w:rPr>
        <w:t xml:space="preserve"> рік:</w:t>
      </w:r>
    </w:p>
    <w:p w14:paraId="79D95FF0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продукту:</w:t>
      </w:r>
    </w:p>
    <w:p w14:paraId="2342609E" w14:textId="77777777" w:rsidR="00F15E6F" w:rsidRPr="00F14F67" w:rsidRDefault="00F15E6F" w:rsidP="00F15E6F">
      <w:pPr>
        <w:pStyle w:val="a5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F14F67">
        <w:rPr>
          <w:szCs w:val="24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44814C90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якості :</w:t>
      </w:r>
    </w:p>
    <w:p w14:paraId="2F630EE0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динаміка кількості виникнення надзвичайних ситуацій:</w:t>
      </w:r>
    </w:p>
    <w:p w14:paraId="063E63B2" w14:textId="77777777" w:rsidR="00F15E6F" w:rsidRPr="00F14F67" w:rsidRDefault="00F15E6F" w:rsidP="00F15E6F">
      <w:pPr>
        <w:pStyle w:val="a6"/>
        <w:spacing w:after="120"/>
        <w:ind w:firstLine="851"/>
        <w:rPr>
          <w:sz w:val="24"/>
        </w:rPr>
      </w:pPr>
      <w:r w:rsidRPr="00F14F67">
        <w:rPr>
          <w:sz w:val="24"/>
        </w:rPr>
        <w:t>2016 рік – 1; 2017 рік – 0; 2018 рік – 1; 2019 рік – 0;  2020 рік – 1; 2021 рік-1; 2022 рік – 0, 2023рік – 0</w:t>
      </w:r>
      <w:r>
        <w:rPr>
          <w:sz w:val="24"/>
        </w:rPr>
        <w:t>; 2024 рік - 2</w:t>
      </w:r>
      <w:r w:rsidRPr="00F14F67">
        <w:rPr>
          <w:sz w:val="24"/>
        </w:rPr>
        <w:t>.</w:t>
      </w:r>
    </w:p>
    <w:p w14:paraId="22835F9C" w14:textId="77777777" w:rsidR="00F15E6F" w:rsidRPr="00F14F67" w:rsidRDefault="00F15E6F" w:rsidP="00F15E6F">
      <w:pPr>
        <w:pStyle w:val="a6"/>
        <w:jc w:val="center"/>
        <w:rPr>
          <w:b/>
          <w:bCs/>
          <w:sz w:val="24"/>
          <w:lang w:val="ru-RU"/>
        </w:rPr>
      </w:pPr>
      <w:r w:rsidRPr="00F14F67">
        <w:rPr>
          <w:b/>
          <w:bCs/>
          <w:sz w:val="24"/>
          <w:lang w:val="en-US"/>
        </w:rPr>
        <w:t>VI</w:t>
      </w:r>
      <w:r w:rsidRPr="00F14F67">
        <w:rPr>
          <w:b/>
          <w:bCs/>
          <w:sz w:val="24"/>
        </w:rPr>
        <w:t>. Координація та контроль за ходом виконання Програми:</w:t>
      </w:r>
    </w:p>
    <w:p w14:paraId="24F7A323" w14:textId="77777777" w:rsidR="00F15E6F" w:rsidRPr="00F14F67" w:rsidRDefault="00F15E6F" w:rsidP="00F15E6F">
      <w:pPr>
        <w:pStyle w:val="a6"/>
        <w:ind w:firstLine="851"/>
        <w:rPr>
          <w:b/>
          <w:sz w:val="24"/>
        </w:rPr>
      </w:pPr>
      <w:r w:rsidRPr="00F14F67">
        <w:rPr>
          <w:sz w:val="24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4B3A49C9" w14:textId="77777777" w:rsidR="00F15E6F" w:rsidRPr="00F14F67" w:rsidRDefault="00F15E6F" w:rsidP="00F15E6F">
      <w:pPr>
        <w:ind w:firstLine="851"/>
        <w:jc w:val="both"/>
        <w:rPr>
          <w:szCs w:val="24"/>
        </w:rPr>
      </w:pPr>
      <w:r>
        <w:rPr>
          <w:szCs w:val="24"/>
        </w:rPr>
        <w:t>Г</w:t>
      </w:r>
      <w:r w:rsidRPr="00F14F67">
        <w:rPr>
          <w:szCs w:val="24"/>
        </w:rPr>
        <w:t xml:space="preserve">оловні розпорядники </w:t>
      </w:r>
      <w:r>
        <w:rPr>
          <w:szCs w:val="24"/>
        </w:rPr>
        <w:t xml:space="preserve">бюджетних коштів </w:t>
      </w:r>
      <w:r w:rsidRPr="00F14F67">
        <w:rPr>
          <w:szCs w:val="24"/>
        </w:rPr>
        <w:t>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14:paraId="162D7638" w14:textId="77777777" w:rsidR="00F15E6F" w:rsidRPr="00F14F67" w:rsidRDefault="00F15E6F" w:rsidP="00F15E6F">
      <w:pPr>
        <w:jc w:val="both"/>
        <w:rPr>
          <w:szCs w:val="24"/>
        </w:rPr>
      </w:pPr>
    </w:p>
    <w:p w14:paraId="691CFFC8" w14:textId="77777777" w:rsidR="00F15E6F" w:rsidRPr="00EA2607" w:rsidRDefault="00F15E6F" w:rsidP="00F15E6F">
      <w:pPr>
        <w:rPr>
          <w:sz w:val="20"/>
        </w:rPr>
      </w:pPr>
    </w:p>
    <w:p w14:paraId="188D99C3" w14:textId="77777777" w:rsidR="00F15E6F" w:rsidRDefault="00F15E6F" w:rsidP="00F15E6F">
      <w:pPr>
        <w:rPr>
          <w:sz w:val="20"/>
        </w:rPr>
      </w:pPr>
    </w:p>
    <w:p w14:paraId="0B509C38" w14:textId="77777777" w:rsidR="00F15E6F" w:rsidRDefault="00F15E6F" w:rsidP="00F15E6F">
      <w:pPr>
        <w:rPr>
          <w:sz w:val="20"/>
        </w:rPr>
      </w:pPr>
    </w:p>
    <w:p w14:paraId="2E85C3AC" w14:textId="77777777" w:rsidR="00F15E6F" w:rsidRDefault="00F15E6F" w:rsidP="00F15E6F">
      <w:pPr>
        <w:jc w:val="center"/>
        <w:rPr>
          <w:sz w:val="28"/>
          <w:szCs w:val="28"/>
        </w:rPr>
        <w:sectPr w:rsidR="00F15E6F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5CB06138" w14:textId="77777777" w:rsidR="00F15E6F" w:rsidRPr="00F14F67" w:rsidRDefault="00F15E6F" w:rsidP="00F15E6F">
      <w:pPr>
        <w:ind w:left="4536" w:hanging="3686"/>
        <w:jc w:val="center"/>
        <w:rPr>
          <w:b/>
          <w:szCs w:val="24"/>
        </w:rPr>
      </w:pPr>
      <w:r w:rsidRPr="00F14F67">
        <w:rPr>
          <w:b/>
          <w:szCs w:val="24"/>
        </w:rPr>
        <w:lastRenderedPageBreak/>
        <w:t xml:space="preserve">Додаток до </w:t>
      </w:r>
      <w:bookmarkStart w:id="0" w:name="_Hlk127790079"/>
      <w:r w:rsidRPr="00F14F67">
        <w:rPr>
          <w:b/>
          <w:szCs w:val="24"/>
        </w:rPr>
        <w:t>Програми розвитку</w:t>
      </w:r>
    </w:p>
    <w:p w14:paraId="758E82F9" w14:textId="77777777" w:rsidR="00F15E6F" w:rsidRPr="00EA2607" w:rsidRDefault="00F15E6F" w:rsidP="00F15E6F">
      <w:pPr>
        <w:spacing w:after="120"/>
        <w:jc w:val="center"/>
        <w:rPr>
          <w:b/>
          <w:sz w:val="20"/>
        </w:rPr>
      </w:pPr>
      <w:r w:rsidRPr="00F14F67">
        <w:rPr>
          <w:b/>
          <w:szCs w:val="24"/>
        </w:rPr>
        <w:t>цивільного захисту Ніжинської міської територіальної громади на 202</w:t>
      </w:r>
      <w:r w:rsidRPr="00F14F67">
        <w:rPr>
          <w:b/>
          <w:szCs w:val="24"/>
          <w:lang w:val="ru-RU"/>
        </w:rPr>
        <w:t>5</w:t>
      </w:r>
      <w:r w:rsidRPr="00F14F67">
        <w:rPr>
          <w:b/>
          <w:szCs w:val="24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5"/>
        <w:gridCol w:w="1366"/>
        <w:gridCol w:w="1268"/>
        <w:gridCol w:w="12"/>
      </w:tblGrid>
      <w:tr w:rsidR="00F15E6F" w:rsidRPr="002335B2" w14:paraId="607DFB2B" w14:textId="77777777" w:rsidTr="00A53E83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7E4B" w14:textId="77777777" w:rsidR="00F15E6F" w:rsidRPr="002335B2" w:rsidRDefault="00F15E6F" w:rsidP="00A53E83">
            <w:pPr>
              <w:rPr>
                <w:b/>
                <w:sz w:val="16"/>
                <w:szCs w:val="16"/>
              </w:rPr>
            </w:pPr>
            <w:bookmarkStart w:id="1" w:name="_Hlk128748367"/>
            <w:r w:rsidRPr="002335B2">
              <w:rPr>
                <w:b/>
                <w:sz w:val="16"/>
                <w:szCs w:val="16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FC8D" w14:textId="77777777" w:rsidR="00F15E6F" w:rsidRPr="002335B2" w:rsidRDefault="00F15E6F" w:rsidP="00A53E83">
            <w:pPr>
              <w:rPr>
                <w:b/>
                <w:sz w:val="16"/>
                <w:szCs w:val="16"/>
              </w:rPr>
            </w:pPr>
            <w:r w:rsidRPr="002335B2">
              <w:rPr>
                <w:b/>
                <w:sz w:val="16"/>
                <w:szCs w:val="16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B06D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2025 рік</w:t>
            </w:r>
          </w:p>
        </w:tc>
      </w:tr>
      <w:tr w:rsidR="00EA7D0B" w:rsidRPr="002335B2" w14:paraId="3DFED0FA" w14:textId="77777777" w:rsidTr="00A53E83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9BF4" w14:textId="77777777" w:rsidR="00EA7D0B" w:rsidRPr="002335B2" w:rsidRDefault="00EA7D0B" w:rsidP="00A53E83">
            <w:pPr>
              <w:rPr>
                <w:sz w:val="16"/>
                <w:szCs w:val="16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B8BB" w14:textId="77777777" w:rsidR="00EA7D0B" w:rsidRPr="002335B2" w:rsidRDefault="00EA7D0B" w:rsidP="00A53E83">
            <w:pPr>
              <w:rPr>
                <w:b/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BB6A6" w14:textId="77777777" w:rsidR="00EA7D0B" w:rsidRPr="002335B2" w:rsidRDefault="00EA7D0B" w:rsidP="0079012D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ADA8B" w14:textId="77777777" w:rsidR="00EA7D0B" w:rsidRPr="002335B2" w:rsidRDefault="00EA7D0B" w:rsidP="00A53E83">
            <w:pPr>
              <w:rPr>
                <w:sz w:val="16"/>
                <w:szCs w:val="16"/>
              </w:rPr>
            </w:pPr>
          </w:p>
        </w:tc>
      </w:tr>
      <w:tr w:rsidR="00EA7D0B" w:rsidRPr="002335B2" w14:paraId="45A418BF" w14:textId="77777777" w:rsidTr="00A53E83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CF6C" w14:textId="77777777" w:rsidR="00EA7D0B" w:rsidRPr="002335B2" w:rsidRDefault="00EA7D0B" w:rsidP="00A53E83">
            <w:pPr>
              <w:rPr>
                <w:sz w:val="16"/>
                <w:szCs w:val="16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62CF" w14:textId="77777777" w:rsidR="00EA7D0B" w:rsidRPr="002335B2" w:rsidRDefault="00EA7D0B" w:rsidP="00A53E83">
            <w:pPr>
              <w:rPr>
                <w:b/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Бюджет Ніжинської МТГ,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93B6" w14:textId="77777777" w:rsidR="00EA7D0B" w:rsidRPr="002335B2" w:rsidRDefault="00EA7D0B" w:rsidP="0079012D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F9857" w14:textId="77777777" w:rsidR="00EA7D0B" w:rsidRPr="002335B2" w:rsidRDefault="00EA7D0B" w:rsidP="00A53E83">
            <w:pPr>
              <w:rPr>
                <w:sz w:val="16"/>
                <w:szCs w:val="16"/>
              </w:rPr>
            </w:pPr>
          </w:p>
        </w:tc>
      </w:tr>
      <w:tr w:rsidR="00F15E6F" w:rsidRPr="002335B2" w14:paraId="21B00A45" w14:textId="77777777" w:rsidTr="00A53E83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3ABE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85F51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Забезпечення формувань пожежної охорони:</w:t>
            </w:r>
          </w:p>
          <w:p w14:paraId="680D8D86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- пожежні рукави, зі стволами;</w:t>
            </w:r>
          </w:p>
          <w:p w14:paraId="6AFB4B7B" w14:textId="77777777" w:rsidR="00F15E6F" w:rsidRPr="002335B2" w:rsidRDefault="00F15E6F" w:rsidP="00A53E83">
            <w:pPr>
              <w:rPr>
                <w:b/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- </w:t>
            </w:r>
            <w:proofErr w:type="spellStart"/>
            <w:r w:rsidRPr="002335B2">
              <w:rPr>
                <w:sz w:val="16"/>
                <w:szCs w:val="16"/>
              </w:rPr>
              <w:t>високонапірні</w:t>
            </w:r>
            <w:proofErr w:type="spellEnd"/>
            <w:r w:rsidRPr="002335B2">
              <w:rPr>
                <w:sz w:val="16"/>
                <w:szCs w:val="16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8BACE9" w14:textId="77777777" w:rsidR="00F15E6F" w:rsidRPr="002335B2" w:rsidRDefault="00F15E6F" w:rsidP="00A53E83">
            <w:pPr>
              <w:rPr>
                <w:b/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550F8" w14:textId="77777777" w:rsidR="00F15E6F" w:rsidRPr="002335B2" w:rsidRDefault="00F15E6F" w:rsidP="00A53E83">
            <w:pPr>
              <w:rPr>
                <w:b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УЖКГ та Б</w:t>
            </w:r>
          </w:p>
        </w:tc>
      </w:tr>
      <w:tr w:rsidR="00F15E6F" w:rsidRPr="002335B2" w14:paraId="1BEC3657" w14:textId="77777777" w:rsidTr="00A53E83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BA2D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4AA2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ED1D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34 000,0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D3737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виконком</w:t>
            </w:r>
          </w:p>
        </w:tc>
      </w:tr>
      <w:tr w:rsidR="00F15E6F" w:rsidRPr="002335B2" w14:paraId="45705271" w14:textId="77777777" w:rsidTr="00A53E83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D56BC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254DCD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Створення запасів засобів індивідуального захисту: протигази (фільтр, маска, сумка), респіратор, захисний спецодяг. Приладів радіаційної та хімічної розвідки,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3B4" w14:textId="77777777" w:rsidR="00F15E6F" w:rsidRPr="002335B2" w:rsidRDefault="00414A6C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6</w:t>
            </w:r>
            <w:r w:rsidR="00F15E6F" w:rsidRPr="002335B2">
              <w:rPr>
                <w:sz w:val="16"/>
                <w:szCs w:val="16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FD3F40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виконком</w:t>
            </w:r>
          </w:p>
        </w:tc>
      </w:tr>
      <w:tr w:rsidR="00F15E6F" w:rsidRPr="002335B2" w14:paraId="6BAD9E70" w14:textId="77777777" w:rsidTr="00A53E83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78AE0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377456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F398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</w:t>
            </w:r>
            <w:r w:rsidRPr="002335B2">
              <w:rPr>
                <w:sz w:val="16"/>
                <w:szCs w:val="16"/>
                <w:lang w:val="en-US"/>
              </w:rPr>
              <w:t xml:space="preserve"> </w:t>
            </w:r>
            <w:r w:rsidRPr="002335B2">
              <w:rPr>
                <w:sz w:val="16"/>
                <w:szCs w:val="16"/>
              </w:rPr>
              <w:t>500 000,0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BBFE6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УЖКГ та Б</w:t>
            </w:r>
          </w:p>
        </w:tc>
      </w:tr>
      <w:tr w:rsidR="00F15E6F" w:rsidRPr="002335B2" w14:paraId="73D728E2" w14:textId="7777777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41E41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298F48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BE1C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500 000,00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C02DF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УЖКГ та Б</w:t>
            </w:r>
          </w:p>
        </w:tc>
      </w:tr>
      <w:tr w:rsidR="003F6072" w:rsidRPr="002335B2" w14:paraId="70CADB1E" w14:textId="7777777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85A51" w14:textId="77777777" w:rsidR="003F6072" w:rsidRPr="002335B2" w:rsidRDefault="003F6072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DA4C7" w14:textId="77777777" w:rsidR="003F6072" w:rsidRPr="002335B2" w:rsidRDefault="003F6072" w:rsidP="00F8437D">
            <w:pPr>
              <w:ind w:firstLine="388"/>
              <w:jc w:val="both"/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 xml:space="preserve"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застосування, а саме: </w:t>
            </w:r>
          </w:p>
          <w:p w14:paraId="1067277C" w14:textId="77777777" w:rsidR="003F6072" w:rsidRPr="002335B2" w:rsidRDefault="003F6072" w:rsidP="00F8437D">
            <w:pPr>
              <w:ind w:firstLine="388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Проведення капітальних та поточних ремонтів, виготовлення проектно-кошторисної документації (у т.ч. обладнання вхідних вузлів пандусами, організація евакуаційних проходів і виходів, </w:t>
            </w:r>
            <w:r w:rsidRPr="002335B2">
              <w:rPr>
                <w:sz w:val="16"/>
                <w:szCs w:val="16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2335B2">
              <w:rPr>
                <w:sz w:val="16"/>
                <w:szCs w:val="16"/>
              </w:rPr>
              <w:t xml:space="preserve"> та інше).</w:t>
            </w:r>
          </w:p>
          <w:p w14:paraId="60627492" w14:textId="77777777" w:rsidR="003F6072" w:rsidRPr="002335B2" w:rsidRDefault="003F6072" w:rsidP="00F8437D">
            <w:pPr>
              <w:ind w:firstLine="388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14:paraId="3C1EEB8B" w14:textId="77777777" w:rsidR="003F6072" w:rsidRPr="002335B2" w:rsidRDefault="003F6072" w:rsidP="00F8437D">
            <w:pPr>
              <w:ind w:firstLine="388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14:paraId="093EF98F" w14:textId="77777777" w:rsidR="003F6072" w:rsidRPr="002335B2" w:rsidRDefault="003F6072" w:rsidP="00F8437D">
            <w:pPr>
              <w:ind w:firstLine="388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Придбання:</w:t>
            </w:r>
          </w:p>
          <w:p w14:paraId="4FF8900E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- запасів продуктів харчування; </w:t>
            </w:r>
          </w:p>
          <w:p w14:paraId="0DBB5044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- лікарських препаратів та медичних засобів;</w:t>
            </w:r>
          </w:p>
          <w:p w14:paraId="6602F8BF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- місць для  сидіння/лежання (лавки, нари, стільці, ліжка тощо);</w:t>
            </w:r>
          </w:p>
          <w:p w14:paraId="1B0DB27F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- ємностей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14:paraId="77857652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- резервного штучного освітлення (електричні ліхтарі, свічки, гасові лампи тощо);</w:t>
            </w:r>
          </w:p>
          <w:p w14:paraId="56190CDE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14:paraId="1A0F7BD7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- комплектів керованого доступу </w:t>
            </w:r>
            <w:r w:rsidR="00DF42AE" w:rsidRPr="002335B2">
              <w:rPr>
                <w:sz w:val="16"/>
                <w:szCs w:val="16"/>
              </w:rPr>
              <w:t xml:space="preserve">та відеоспостереження </w:t>
            </w:r>
            <w:r w:rsidRPr="002335B2">
              <w:rPr>
                <w:sz w:val="16"/>
                <w:szCs w:val="16"/>
              </w:rPr>
              <w:t xml:space="preserve">до </w:t>
            </w:r>
            <w:proofErr w:type="spellStart"/>
            <w:r w:rsidRPr="002335B2">
              <w:rPr>
                <w:sz w:val="16"/>
                <w:szCs w:val="16"/>
              </w:rPr>
              <w:t>укриттів</w:t>
            </w:r>
            <w:proofErr w:type="spellEnd"/>
            <w:r w:rsidRPr="002335B2">
              <w:rPr>
                <w:sz w:val="16"/>
                <w:szCs w:val="16"/>
              </w:rPr>
              <w:t xml:space="preserve"> цивільного захисту (дверних замків, пультів дистанційного керування, та інше);</w:t>
            </w:r>
          </w:p>
          <w:p w14:paraId="5F0E9CC1" w14:textId="77777777" w:rsidR="003F6072" w:rsidRPr="002335B2" w:rsidRDefault="003F6072" w:rsidP="00F8437D">
            <w:pPr>
              <w:ind w:firstLine="246"/>
              <w:jc w:val="both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- </w:t>
            </w:r>
            <w:r w:rsidRPr="002335B2">
              <w:rPr>
                <w:color w:val="000000" w:themeColor="text1" w:themeShade="80"/>
                <w:sz w:val="16"/>
                <w:szCs w:val="16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0740D" w14:textId="77777777" w:rsidR="003F6072" w:rsidRPr="002335B2" w:rsidRDefault="003F6072" w:rsidP="00F8437D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7 850 000,00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90EBB0" w14:textId="77777777" w:rsidR="003F6072" w:rsidRPr="002335B2" w:rsidRDefault="003F6072" w:rsidP="00A53E83">
            <w:pPr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 xml:space="preserve">УЖКГ та Б, КП «СЕЗ», </w:t>
            </w:r>
          </w:p>
          <w:p w14:paraId="5EAEBE64" w14:textId="77777777" w:rsidR="003F6072" w:rsidRPr="002335B2" w:rsidRDefault="003F6072" w:rsidP="00A53E83">
            <w:pPr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Управління культури і туризму</w:t>
            </w:r>
          </w:p>
        </w:tc>
      </w:tr>
      <w:tr w:rsidR="00F15E6F" w:rsidRPr="002335B2" w14:paraId="5D7BB41F" w14:textId="7777777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4F11B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E25F2B" w14:textId="77777777" w:rsidR="00F15E6F" w:rsidRPr="002335B2" w:rsidRDefault="00F15E6F" w:rsidP="00FC3CC0">
            <w:pPr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Нове будівництво місцевої автоматизованої системи централізованого оповіщення Ніжинської міської територіальної громади Чернігівської області. (розробка, експертиза робочого проекту, роб</w:t>
            </w:r>
            <w:r w:rsidR="00FC3CC0" w:rsidRPr="002335B2">
              <w:rPr>
                <w:bCs/>
                <w:sz w:val="16"/>
                <w:szCs w:val="16"/>
              </w:rPr>
              <w:t>о</w:t>
            </w:r>
            <w:r w:rsidRPr="002335B2">
              <w:rPr>
                <w:bCs/>
                <w:sz w:val="16"/>
                <w:szCs w:val="16"/>
              </w:rPr>
              <w:t>т</w:t>
            </w:r>
            <w:r w:rsidR="00FC3CC0" w:rsidRPr="002335B2">
              <w:rPr>
                <w:bCs/>
                <w:sz w:val="16"/>
                <w:szCs w:val="16"/>
              </w:rPr>
              <w:t>и</w:t>
            </w:r>
            <w:r w:rsidRPr="002335B2">
              <w:rPr>
                <w:bCs/>
                <w:sz w:val="16"/>
                <w:szCs w:val="16"/>
              </w:rPr>
              <w:t xml:space="preserve"> з монтажу та введення в експлуатацію обладнання системи оповіщення)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9BD9A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750 000,00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9B93A4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виконком</w:t>
            </w:r>
          </w:p>
        </w:tc>
      </w:tr>
      <w:tr w:rsidR="00F15E6F" w:rsidRPr="002335B2" w14:paraId="5D1A5F51" w14:textId="77777777" w:rsidTr="00A53E83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9F648" w14:textId="77777777" w:rsidR="00F15E6F" w:rsidRPr="002335B2" w:rsidRDefault="00F15E6F" w:rsidP="00A53E83">
            <w:pPr>
              <w:rPr>
                <w:rFonts w:eastAsia="Calibri"/>
                <w:sz w:val="16"/>
                <w:szCs w:val="16"/>
              </w:rPr>
            </w:pPr>
            <w:r w:rsidRPr="002335B2"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2A0D03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F272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225 000,00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FEEEC1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виконком</w:t>
            </w:r>
          </w:p>
        </w:tc>
      </w:tr>
      <w:tr w:rsidR="00F15E6F" w:rsidRPr="002335B2" w14:paraId="181F6BFB" w14:textId="7777777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9445" w14:textId="77777777" w:rsidR="00F15E6F" w:rsidRPr="002335B2" w:rsidRDefault="00F15E6F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FFFD9" w14:textId="77777777" w:rsidR="00F15E6F" w:rsidRPr="002335B2" w:rsidRDefault="00F15E6F" w:rsidP="00A53E83">
            <w:pPr>
              <w:tabs>
                <w:tab w:val="left" w:pos="993"/>
              </w:tabs>
              <w:rPr>
                <w:rFonts w:eastAsia="Calibri"/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Забезпечення субланок цивільного захисту комунальних підприємств відповідним переліком інженерної техніки, спеціалізованим інструментом та спеціалізованим спорядженням (бронежилети, шоломи). (згідно наданого списку «Потреби  необхідного обладнання для забезпечення  життєдіяльності в Ніжинській МТГ».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E713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200 000,00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EB8311" w14:textId="77777777" w:rsidR="00F15E6F" w:rsidRPr="002335B2" w:rsidRDefault="00F15E6F" w:rsidP="00A53E83">
            <w:pPr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УЖКГ та Б,</w:t>
            </w:r>
          </w:p>
          <w:p w14:paraId="031001BD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виконком</w:t>
            </w:r>
          </w:p>
        </w:tc>
      </w:tr>
      <w:tr w:rsidR="00DF6CD8" w:rsidRPr="002335B2" w14:paraId="57AC557C" w14:textId="77777777" w:rsidTr="00A53E83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E3822" w14:textId="77777777" w:rsidR="00DF6CD8" w:rsidRPr="002335B2" w:rsidRDefault="00DF6CD8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3C2074" w14:textId="77777777" w:rsidR="00DF6CD8" w:rsidRPr="002335B2" w:rsidRDefault="00DF6CD8" w:rsidP="00E7629B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5F382" w14:textId="77777777" w:rsidR="00DF6CD8" w:rsidRPr="002335B2" w:rsidRDefault="003F6072" w:rsidP="00EA7D0B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54 300 000,00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4B9552" w14:textId="77777777" w:rsidR="00DF6CD8" w:rsidRPr="002335B2" w:rsidRDefault="00DF6CD8" w:rsidP="00A53E83">
            <w:pPr>
              <w:rPr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УЖКГ та Б</w:t>
            </w:r>
          </w:p>
        </w:tc>
      </w:tr>
      <w:tr w:rsidR="00F15E6F" w:rsidRPr="002335B2" w14:paraId="46867950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86911" w14:textId="77777777" w:rsidR="00F15E6F" w:rsidRPr="002335B2" w:rsidRDefault="00F15E6F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35DAF" w14:textId="77777777" w:rsidR="00F15E6F" w:rsidRPr="002335B2" w:rsidRDefault="00F15E6F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Видатки на дообладнання 5 евакуаційних пунктів 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EDD85E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100 000,00</w:t>
            </w:r>
          </w:p>
          <w:p w14:paraId="5392672A" w14:textId="77777777" w:rsidR="00F15E6F" w:rsidRPr="002335B2" w:rsidRDefault="00F15E6F" w:rsidP="00A53E83">
            <w:pPr>
              <w:rPr>
                <w:sz w:val="16"/>
                <w:szCs w:val="16"/>
                <w:lang w:val="en-US"/>
              </w:rPr>
            </w:pPr>
            <w:r w:rsidRPr="002335B2">
              <w:rPr>
                <w:sz w:val="16"/>
                <w:szCs w:val="16"/>
              </w:rPr>
              <w:t>1 930 000,0</w:t>
            </w:r>
            <w:r w:rsidRPr="002335B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C8801" w14:textId="77777777" w:rsidR="00F15E6F" w:rsidRPr="002335B2" w:rsidRDefault="00F15E6F" w:rsidP="00A53E83">
            <w:pPr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УЖКГ та Б</w:t>
            </w:r>
          </w:p>
          <w:p w14:paraId="544A6EB8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виконком</w:t>
            </w:r>
          </w:p>
        </w:tc>
      </w:tr>
      <w:tr w:rsidR="00F15E6F" w:rsidRPr="002335B2" w14:paraId="6D64A3B2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8BE31" w14:textId="77777777" w:rsidR="00F15E6F" w:rsidRPr="002335B2" w:rsidRDefault="00F15E6F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52643" w14:textId="77777777" w:rsidR="00F15E6F" w:rsidRPr="002335B2" w:rsidRDefault="00F15E6F" w:rsidP="00A53E83">
            <w:pPr>
              <w:ind w:firstLine="212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Облаштування 12 пунктів незламності на території Ніжинської міської територіальної громади:</w:t>
            </w:r>
          </w:p>
          <w:p w14:paraId="22297E41" w14:textId="77777777" w:rsidR="00F15E6F" w:rsidRPr="002335B2" w:rsidRDefault="00F15E6F" w:rsidP="00A53E83">
            <w:pPr>
              <w:ind w:firstLine="212"/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 w:rsidRPr="002335B2">
              <w:rPr>
                <w:sz w:val="16"/>
                <w:szCs w:val="16"/>
              </w:rPr>
              <w:t>булер’яни</w:t>
            </w:r>
            <w:proofErr w:type="spellEnd"/>
            <w:r w:rsidRPr="002335B2">
              <w:rPr>
                <w:sz w:val="16"/>
                <w:szCs w:val="16"/>
              </w:rPr>
              <w:t xml:space="preserve">), теплові пушки, конвектори, обігрівачі тощо); технічні засоби доступу до Інтернету; засоби зв’язку;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 w:rsidRPr="002335B2">
              <w:rPr>
                <w:sz w:val="16"/>
                <w:szCs w:val="16"/>
              </w:rPr>
              <w:t>термопоти</w:t>
            </w:r>
            <w:proofErr w:type="spellEnd"/>
            <w:r w:rsidRPr="002335B2">
              <w:rPr>
                <w:sz w:val="16"/>
                <w:szCs w:val="16"/>
              </w:rPr>
              <w:t>); покажчиків для маркування пунктів незламності; інша матеріально-технічна база.</w:t>
            </w:r>
          </w:p>
          <w:p w14:paraId="2CDD5A02" w14:textId="77777777" w:rsidR="00F15E6F" w:rsidRPr="002335B2" w:rsidRDefault="00F15E6F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 w:rsidRPr="002335B2">
              <w:rPr>
                <w:sz w:val="16"/>
                <w:szCs w:val="16"/>
              </w:rPr>
              <w:t>біотуалетів</w:t>
            </w:r>
            <w:proofErr w:type="spellEnd"/>
            <w:r w:rsidRPr="002335B2">
              <w:rPr>
                <w:sz w:val="16"/>
                <w:szCs w:val="16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C2C3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100 000,00</w:t>
            </w:r>
          </w:p>
          <w:p w14:paraId="2A8689FC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125 000,00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68458B" w14:textId="77777777" w:rsidR="00F15E6F" w:rsidRPr="002335B2" w:rsidRDefault="00F15E6F" w:rsidP="00A53E83">
            <w:pPr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УЖКГ та Б</w:t>
            </w:r>
          </w:p>
          <w:p w14:paraId="6940936D" w14:textId="77777777" w:rsidR="00F15E6F" w:rsidRPr="002335B2" w:rsidRDefault="00F15E6F" w:rsidP="00A53E83">
            <w:pPr>
              <w:rPr>
                <w:bCs/>
                <w:sz w:val="16"/>
                <w:szCs w:val="16"/>
              </w:rPr>
            </w:pPr>
            <w:r w:rsidRPr="002335B2">
              <w:rPr>
                <w:bCs/>
                <w:sz w:val="16"/>
                <w:szCs w:val="16"/>
              </w:rPr>
              <w:t>Виконком</w:t>
            </w:r>
          </w:p>
        </w:tc>
      </w:tr>
      <w:tr w:rsidR="00F15E6F" w:rsidRPr="002335B2" w14:paraId="1D0A6BE5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E178" w14:textId="77777777" w:rsidR="00F15E6F" w:rsidRPr="002335B2" w:rsidRDefault="00F15E6F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9189" w14:textId="77777777" w:rsidR="00F15E6F" w:rsidRPr="002335B2" w:rsidRDefault="00F15E6F" w:rsidP="00A53E83">
            <w:pPr>
              <w:tabs>
                <w:tab w:val="left" w:pos="993"/>
              </w:tabs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  <w:u w:val="single"/>
              </w:rPr>
              <w:t>Забезпечення заходів життєзабезпечення</w:t>
            </w:r>
            <w:r w:rsidRPr="002335B2">
              <w:rPr>
                <w:sz w:val="16"/>
                <w:szCs w:val="16"/>
              </w:rPr>
              <w:t xml:space="preserve"> населення в період дії воєнного стану (в тому числі надання допомоги постраждалому населенню (послуги з забезпечення разового гарячого харчування), проведення евакуаційних заходів (оплати всіх послуг перевезення і транспортного забезпечення)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1FF8D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100 000,00</w:t>
            </w:r>
          </w:p>
          <w:p w14:paraId="71758256" w14:textId="77777777" w:rsidR="00F15E6F" w:rsidRPr="002335B2" w:rsidRDefault="00F15E6F" w:rsidP="00A53E83">
            <w:pPr>
              <w:rPr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>400 000,00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60D56" w14:textId="77777777" w:rsidR="00F15E6F" w:rsidRPr="002335B2" w:rsidRDefault="00F15E6F" w:rsidP="00A53E83">
            <w:pPr>
              <w:rPr>
                <w:bCs/>
                <w:sz w:val="16"/>
                <w:szCs w:val="16"/>
              </w:rPr>
            </w:pPr>
            <w:r w:rsidRPr="002335B2">
              <w:rPr>
                <w:sz w:val="16"/>
                <w:szCs w:val="16"/>
              </w:rPr>
              <w:t xml:space="preserve">Виконком, </w:t>
            </w:r>
            <w:proofErr w:type="spellStart"/>
            <w:r w:rsidRPr="002335B2">
              <w:rPr>
                <w:sz w:val="16"/>
                <w:szCs w:val="16"/>
              </w:rPr>
              <w:t>УЖКГтаБ</w:t>
            </w:r>
            <w:proofErr w:type="spellEnd"/>
          </w:p>
        </w:tc>
      </w:tr>
      <w:bookmarkEnd w:id="1"/>
    </w:tbl>
    <w:p w14:paraId="33D9E6E4" w14:textId="77777777" w:rsidR="00F15E6F" w:rsidRPr="00326D2B" w:rsidRDefault="00F15E6F" w:rsidP="00F15E6F">
      <w:pPr>
        <w:rPr>
          <w:sz w:val="2"/>
          <w:szCs w:val="2"/>
        </w:rPr>
      </w:pPr>
    </w:p>
    <w:p w14:paraId="497B833B" w14:textId="77777777" w:rsidR="00A830D2" w:rsidRPr="00326D2B" w:rsidRDefault="00A830D2" w:rsidP="00F15E6F">
      <w:pPr>
        <w:ind w:left="5103"/>
        <w:rPr>
          <w:sz w:val="2"/>
          <w:szCs w:val="2"/>
        </w:rPr>
      </w:pPr>
    </w:p>
    <w:sectPr w:rsidR="00A830D2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04A70"/>
    <w:rsid w:val="00062186"/>
    <w:rsid w:val="0007559D"/>
    <w:rsid w:val="000817B4"/>
    <w:rsid w:val="000A12FE"/>
    <w:rsid w:val="000A66C9"/>
    <w:rsid w:val="001173BA"/>
    <w:rsid w:val="0015448F"/>
    <w:rsid w:val="001713F4"/>
    <w:rsid w:val="0019783B"/>
    <w:rsid w:val="001F1BF4"/>
    <w:rsid w:val="00201B9D"/>
    <w:rsid w:val="00230334"/>
    <w:rsid w:val="002335B2"/>
    <w:rsid w:val="002645C6"/>
    <w:rsid w:val="00270657"/>
    <w:rsid w:val="00290429"/>
    <w:rsid w:val="002978BE"/>
    <w:rsid w:val="002A1C15"/>
    <w:rsid w:val="002F5A4D"/>
    <w:rsid w:val="0031291C"/>
    <w:rsid w:val="00323E54"/>
    <w:rsid w:val="00326D2B"/>
    <w:rsid w:val="00355D1E"/>
    <w:rsid w:val="00355E48"/>
    <w:rsid w:val="003825E6"/>
    <w:rsid w:val="003975B6"/>
    <w:rsid w:val="003D420D"/>
    <w:rsid w:val="003F1823"/>
    <w:rsid w:val="003F414E"/>
    <w:rsid w:val="003F6072"/>
    <w:rsid w:val="0041128D"/>
    <w:rsid w:val="00414979"/>
    <w:rsid w:val="00414A6C"/>
    <w:rsid w:val="0042068C"/>
    <w:rsid w:val="00430806"/>
    <w:rsid w:val="00437325"/>
    <w:rsid w:val="00440550"/>
    <w:rsid w:val="004619E0"/>
    <w:rsid w:val="0048631A"/>
    <w:rsid w:val="004A1AE1"/>
    <w:rsid w:val="004C121A"/>
    <w:rsid w:val="004C7968"/>
    <w:rsid w:val="004D250D"/>
    <w:rsid w:val="00532A75"/>
    <w:rsid w:val="00537501"/>
    <w:rsid w:val="00540501"/>
    <w:rsid w:val="0054243C"/>
    <w:rsid w:val="005559ED"/>
    <w:rsid w:val="0056658E"/>
    <w:rsid w:val="0056675E"/>
    <w:rsid w:val="00581610"/>
    <w:rsid w:val="005858DB"/>
    <w:rsid w:val="005A7F59"/>
    <w:rsid w:val="005C4E8A"/>
    <w:rsid w:val="005C7ABE"/>
    <w:rsid w:val="005D4B7A"/>
    <w:rsid w:val="005E1887"/>
    <w:rsid w:val="00601994"/>
    <w:rsid w:val="00616329"/>
    <w:rsid w:val="0064241C"/>
    <w:rsid w:val="00722969"/>
    <w:rsid w:val="00723B9C"/>
    <w:rsid w:val="007348B3"/>
    <w:rsid w:val="007714AC"/>
    <w:rsid w:val="0077554B"/>
    <w:rsid w:val="007913C5"/>
    <w:rsid w:val="007929BF"/>
    <w:rsid w:val="007A0CA6"/>
    <w:rsid w:val="007A60DC"/>
    <w:rsid w:val="007D4794"/>
    <w:rsid w:val="007D4D22"/>
    <w:rsid w:val="007D5D11"/>
    <w:rsid w:val="008101F9"/>
    <w:rsid w:val="00825BDC"/>
    <w:rsid w:val="00851D57"/>
    <w:rsid w:val="00874133"/>
    <w:rsid w:val="00875DCE"/>
    <w:rsid w:val="008D58D2"/>
    <w:rsid w:val="008E0BED"/>
    <w:rsid w:val="008E6507"/>
    <w:rsid w:val="00926E38"/>
    <w:rsid w:val="009367C3"/>
    <w:rsid w:val="009609A6"/>
    <w:rsid w:val="00966C56"/>
    <w:rsid w:val="009678EA"/>
    <w:rsid w:val="00991D9C"/>
    <w:rsid w:val="009A50D4"/>
    <w:rsid w:val="009B7137"/>
    <w:rsid w:val="009D46D1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26AB8"/>
    <w:rsid w:val="00B43BFD"/>
    <w:rsid w:val="00B43F4A"/>
    <w:rsid w:val="00B456F4"/>
    <w:rsid w:val="00B47549"/>
    <w:rsid w:val="00B5327E"/>
    <w:rsid w:val="00B62DF8"/>
    <w:rsid w:val="00B7057E"/>
    <w:rsid w:val="00B7649B"/>
    <w:rsid w:val="00B87868"/>
    <w:rsid w:val="00B91794"/>
    <w:rsid w:val="00B95D0E"/>
    <w:rsid w:val="00BF790D"/>
    <w:rsid w:val="00C079DA"/>
    <w:rsid w:val="00C12945"/>
    <w:rsid w:val="00C14392"/>
    <w:rsid w:val="00CA456C"/>
    <w:rsid w:val="00CB0C86"/>
    <w:rsid w:val="00CE3D42"/>
    <w:rsid w:val="00CF1357"/>
    <w:rsid w:val="00D529D6"/>
    <w:rsid w:val="00D5711E"/>
    <w:rsid w:val="00D63E9A"/>
    <w:rsid w:val="00D66756"/>
    <w:rsid w:val="00D938F9"/>
    <w:rsid w:val="00DA665E"/>
    <w:rsid w:val="00DB095B"/>
    <w:rsid w:val="00DF42AE"/>
    <w:rsid w:val="00DF6CD8"/>
    <w:rsid w:val="00E02F75"/>
    <w:rsid w:val="00E04917"/>
    <w:rsid w:val="00E241B1"/>
    <w:rsid w:val="00E463ED"/>
    <w:rsid w:val="00E63D3E"/>
    <w:rsid w:val="00E7598C"/>
    <w:rsid w:val="00E7629B"/>
    <w:rsid w:val="00EA7D0B"/>
    <w:rsid w:val="00EB5A70"/>
    <w:rsid w:val="00EF06A2"/>
    <w:rsid w:val="00F0362D"/>
    <w:rsid w:val="00F15E6F"/>
    <w:rsid w:val="00F57796"/>
    <w:rsid w:val="00F65298"/>
    <w:rsid w:val="00F94827"/>
    <w:rsid w:val="00FC0AEB"/>
    <w:rsid w:val="00FC3CC0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B4B"/>
  <w15:docId w15:val="{D6E2370C-0C6C-4107-830A-F2B4184B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8A66-A46E-4BD2-A164-CC7873D9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28</cp:revision>
  <cp:lastPrinted>2025-06-28T10:36:00Z</cp:lastPrinted>
  <dcterms:created xsi:type="dcterms:W3CDTF">2023-10-11T22:45:00Z</dcterms:created>
  <dcterms:modified xsi:type="dcterms:W3CDTF">2025-07-10T06:43:00Z</dcterms:modified>
</cp:coreProperties>
</file>