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F" w:rsidRPr="008F4D28" w:rsidRDefault="00A76EAF" w:rsidP="00A76EAF">
      <w:pPr>
        <w:tabs>
          <w:tab w:val="left" w:pos="7590"/>
        </w:tabs>
        <w:jc w:val="right"/>
        <w:rPr>
          <w:b/>
          <w:color w:val="FFFFFF" w:themeColor="background1"/>
          <w:sz w:val="28"/>
          <w:szCs w:val="28"/>
        </w:rPr>
      </w:pPr>
      <w:r w:rsidRPr="008F4D28">
        <w:rPr>
          <w:b/>
          <w:color w:val="FFFFFF" w:themeColor="background1"/>
          <w:sz w:val="28"/>
          <w:szCs w:val="28"/>
        </w:rPr>
        <w:t>П</w:t>
      </w:r>
      <w:r w:rsidR="00E72A90" w:rsidRPr="008F4D28">
        <w:rPr>
          <w:b/>
          <w:color w:val="FFFFFF" w:themeColor="background1"/>
          <w:sz w:val="28"/>
          <w:szCs w:val="28"/>
        </w:rPr>
        <w:t>РОЄКТ</w:t>
      </w:r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E65F8B">
        <w:rPr>
          <w:color w:val="000000" w:themeColor="text1" w:themeShade="80"/>
          <w:sz w:val="28"/>
          <w:szCs w:val="28"/>
        </w:rPr>
        <w:t>30</w:t>
      </w:r>
      <w:r w:rsidR="0096375E">
        <w:rPr>
          <w:color w:val="000000" w:themeColor="text1" w:themeShade="80"/>
          <w:sz w:val="28"/>
          <w:szCs w:val="28"/>
        </w:rPr>
        <w:t xml:space="preserve"> </w:t>
      </w:r>
      <w:r w:rsidR="0007614A">
        <w:rPr>
          <w:color w:val="000000" w:themeColor="text1" w:themeShade="80"/>
          <w:sz w:val="28"/>
          <w:szCs w:val="28"/>
        </w:rPr>
        <w:t xml:space="preserve"> </w:t>
      </w:r>
      <w:r w:rsidR="00FB1F21">
        <w:rPr>
          <w:color w:val="000000" w:themeColor="text1" w:themeShade="80"/>
          <w:sz w:val="28"/>
          <w:szCs w:val="28"/>
        </w:rPr>
        <w:t>лип</w:t>
      </w:r>
      <w:r w:rsidR="00787A15">
        <w:rPr>
          <w:color w:val="000000" w:themeColor="text1" w:themeShade="80"/>
          <w:sz w:val="28"/>
          <w:szCs w:val="28"/>
        </w:rPr>
        <w:t>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E65F8B">
        <w:rPr>
          <w:color w:val="000000" w:themeColor="text1" w:themeShade="80"/>
          <w:sz w:val="28"/>
          <w:szCs w:val="28"/>
        </w:rPr>
        <w:t>39</w:t>
      </w:r>
      <w:r w:rsidR="00600130" w:rsidRPr="00600130">
        <w:rPr>
          <w:color w:val="000000" w:themeColor="text1" w:themeShade="80"/>
          <w:sz w:val="28"/>
          <w:szCs w:val="28"/>
          <w:lang w:val="ru-RU"/>
        </w:rPr>
        <w:t>2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Pr="00E02DCA" w:rsidRDefault="003C416F" w:rsidP="00254D83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 </w:t>
      </w:r>
    </w:p>
    <w:p w:rsidR="00374FA0" w:rsidRDefault="0034247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FB1F21">
        <w:rPr>
          <w:b/>
          <w:color w:val="000000" w:themeColor="text1" w:themeShade="80"/>
          <w:sz w:val="28"/>
          <w:szCs w:val="28"/>
        </w:rPr>
        <w:t xml:space="preserve">внесення змін до рішення виконавчого комітету Ніжинської міської ради від 26.06.2025 № 321 «Про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356262">
        <w:rPr>
          <w:b/>
          <w:color w:val="000000" w:themeColor="text1" w:themeShade="80"/>
          <w:sz w:val="28"/>
          <w:szCs w:val="28"/>
        </w:rPr>
        <w:t>цивільного</w:t>
      </w:r>
      <w:r w:rsidR="0007614A" w:rsidRPr="00E02DCA">
        <w:rPr>
          <w:b/>
          <w:color w:val="000000" w:themeColor="text1" w:themeShade="80"/>
          <w:sz w:val="28"/>
          <w:szCs w:val="28"/>
        </w:rPr>
        <w:t xml:space="preserve"> захисту</w:t>
      </w:r>
      <w:r w:rsidR="00C70128">
        <w:rPr>
          <w:b/>
          <w:color w:val="000000" w:themeColor="text1" w:themeShade="80"/>
          <w:sz w:val="28"/>
          <w:szCs w:val="28"/>
        </w:rPr>
        <w:t>»</w:t>
      </w:r>
    </w:p>
    <w:p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:rsidR="00356262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C70F4F">
        <w:rPr>
          <w:color w:val="000000" w:themeColor="text1" w:themeShade="80"/>
          <w:sz w:val="28"/>
          <w:szCs w:val="28"/>
        </w:rPr>
        <w:t>п.п</w:t>
      </w:r>
      <w:proofErr w:type="spellEnd"/>
      <w:r w:rsidR="00C70F4F">
        <w:rPr>
          <w:color w:val="000000" w:themeColor="text1" w:themeShade="80"/>
          <w:sz w:val="28"/>
          <w:szCs w:val="28"/>
        </w:rPr>
        <w:t>. а) ч.1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F82CE1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F82CE1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B74958">
        <w:rPr>
          <w:color w:val="000000" w:themeColor="text1" w:themeShade="80"/>
          <w:sz w:val="28"/>
          <w:szCs w:val="28"/>
        </w:rPr>
        <w:t>4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C70F4F">
        <w:rPr>
          <w:sz w:val="28"/>
          <w:szCs w:val="28"/>
        </w:rPr>
        <w:t>листа Управління житлово-комунального господарства та будівництва Ніжинської міської ради від 24.07.2025 № 01-14/679</w:t>
      </w:r>
      <w:r w:rsidR="002E1F22">
        <w:rPr>
          <w:sz w:val="28"/>
          <w:szCs w:val="28"/>
        </w:rPr>
        <w:t>,</w:t>
      </w:r>
      <w:r w:rsidR="00836FE1" w:rsidRPr="00836FE1">
        <w:rPr>
          <w:bCs/>
          <w:szCs w:val="24"/>
        </w:rPr>
        <w:t xml:space="preserve"> </w:t>
      </w:r>
      <w:r w:rsidR="002E1F22">
        <w:rPr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C70F4F" w:rsidRDefault="009B4D2E" w:rsidP="004F1C2A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C70F4F">
        <w:rPr>
          <w:color w:val="000000" w:themeColor="text1" w:themeShade="80"/>
          <w:sz w:val="28"/>
          <w:szCs w:val="28"/>
        </w:rPr>
        <w:t>Внести зміни до рішення виконавчого комітету Ніжинської міської ради від 26 червня 2025 року № 321</w:t>
      </w:r>
      <w:r w:rsidR="00C70128">
        <w:rPr>
          <w:color w:val="000000" w:themeColor="text1" w:themeShade="80"/>
          <w:sz w:val="28"/>
          <w:szCs w:val="28"/>
        </w:rPr>
        <w:t>»Про фінансування заходів та робіт з цивільного захисту»</w:t>
      </w:r>
      <w:r w:rsidR="00C70F4F">
        <w:rPr>
          <w:color w:val="000000" w:themeColor="text1" w:themeShade="80"/>
          <w:sz w:val="28"/>
          <w:szCs w:val="28"/>
        </w:rPr>
        <w:t xml:space="preserve"> та пункт 2 викласти в новій редакції: </w:t>
      </w:r>
    </w:p>
    <w:p w:rsidR="00DD0455" w:rsidRDefault="00C70F4F" w:rsidP="004F1C2A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«</w:t>
      </w:r>
      <w:r w:rsidR="00DD0455">
        <w:rPr>
          <w:color w:val="000000" w:themeColor="text1" w:themeShade="80"/>
          <w:sz w:val="28"/>
          <w:szCs w:val="28"/>
        </w:rPr>
        <w:t>2.</w:t>
      </w:r>
      <w:r w:rsidR="00DD0455" w:rsidRPr="00DD0455">
        <w:rPr>
          <w:color w:val="000000" w:themeColor="text1" w:themeShade="80"/>
          <w:sz w:val="28"/>
          <w:szCs w:val="28"/>
        </w:rPr>
        <w:t xml:space="preserve"> </w:t>
      </w:r>
      <w:r w:rsidR="00DD0455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та будівництва </w:t>
      </w:r>
      <w:r w:rsidR="00255839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DD0455">
        <w:rPr>
          <w:color w:val="000000" w:themeColor="text1" w:themeShade="80"/>
          <w:sz w:val="28"/>
          <w:szCs w:val="28"/>
        </w:rPr>
        <w:t>передати</w:t>
      </w:r>
      <w:r w:rsidR="00255839" w:rsidRPr="00255839">
        <w:rPr>
          <w:color w:val="000000" w:themeColor="text1" w:themeShade="80"/>
          <w:sz w:val="28"/>
          <w:szCs w:val="28"/>
        </w:rPr>
        <w:t xml:space="preserve"> </w:t>
      </w:r>
      <w:r w:rsidR="00255839">
        <w:rPr>
          <w:color w:val="000000" w:themeColor="text1" w:themeShade="80"/>
          <w:sz w:val="28"/>
          <w:szCs w:val="28"/>
        </w:rPr>
        <w:t>придбані матеріальні засоби</w:t>
      </w:r>
      <w:r w:rsidR="00DD0455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DD0455">
        <w:rPr>
          <w:color w:val="000000" w:themeColor="text1" w:themeShade="80"/>
          <w:sz w:val="28"/>
          <w:szCs w:val="28"/>
        </w:rPr>
        <w:t>КП</w:t>
      </w:r>
      <w:proofErr w:type="spellEnd"/>
      <w:r w:rsidR="00DD0455">
        <w:rPr>
          <w:color w:val="000000" w:themeColor="text1" w:themeShade="80"/>
          <w:sz w:val="28"/>
          <w:szCs w:val="28"/>
        </w:rPr>
        <w:t xml:space="preserve"> «Служба Єдиного Замовника» на </w:t>
      </w:r>
      <w:r>
        <w:rPr>
          <w:color w:val="000000" w:themeColor="text1" w:themeShade="80"/>
          <w:sz w:val="28"/>
          <w:szCs w:val="28"/>
        </w:rPr>
        <w:t>баланс</w:t>
      </w:r>
      <w:r w:rsidR="00DD0455">
        <w:rPr>
          <w:color w:val="000000" w:themeColor="text1" w:themeShade="80"/>
          <w:sz w:val="28"/>
          <w:szCs w:val="28"/>
        </w:rPr>
        <w:t xml:space="preserve"> та використання аварійними службами під час </w:t>
      </w:r>
      <w:r w:rsidR="00255839">
        <w:rPr>
          <w:sz w:val="28"/>
          <w:szCs w:val="28"/>
        </w:rPr>
        <w:t>запобігання та ліквідації наслідків надзвичайних ситуацій</w:t>
      </w:r>
      <w:r>
        <w:rPr>
          <w:color w:val="000000" w:themeColor="text1" w:themeShade="80"/>
          <w:sz w:val="28"/>
          <w:szCs w:val="28"/>
        </w:rPr>
        <w:t>».</w:t>
      </w:r>
    </w:p>
    <w:p w:rsidR="00ED47BD" w:rsidRPr="00E02DCA" w:rsidRDefault="00C70F4F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</w:t>
      </w:r>
      <w:r w:rsidR="00ED47BD" w:rsidRPr="00E02DCA">
        <w:rPr>
          <w:color w:val="000000" w:themeColor="text1" w:themeShade="80"/>
          <w:sz w:val="28"/>
          <w:szCs w:val="28"/>
        </w:rPr>
        <w:t>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color w:val="000000" w:themeColor="text1" w:themeShade="80"/>
          <w:sz w:val="28"/>
          <w:szCs w:val="28"/>
        </w:rPr>
        <w:t>Т.в.о.н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а</w:t>
      </w:r>
      <w:proofErr w:type="spellEnd"/>
      <w:r w:rsidR="00D332EB">
        <w:rPr>
          <w:color w:val="000000" w:themeColor="text1" w:themeShade="80"/>
          <w:sz w:val="28"/>
          <w:szCs w:val="28"/>
        </w:rPr>
        <w:t xml:space="preserve"> 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>
        <w:rPr>
          <w:color w:val="000000" w:themeColor="text1" w:themeShade="80"/>
          <w:sz w:val="28"/>
          <w:szCs w:val="28"/>
        </w:rPr>
        <w:t>Мурашку С.М.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C70F4F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896F61" w:rsidRDefault="00896F61" w:rsidP="0096781E">
      <w:pPr>
        <w:rPr>
          <w:sz w:val="28"/>
          <w:szCs w:val="28"/>
        </w:rPr>
      </w:pPr>
    </w:p>
    <w:p w:rsidR="00C70F4F" w:rsidRDefault="00C70F4F" w:rsidP="00C70F4F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:rsidR="00C70F4F" w:rsidRDefault="00C70F4F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356262" w:rsidRDefault="00C73C3F" w:rsidP="00356262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</w:t>
      </w:r>
      <w:r w:rsidR="00C70F4F">
        <w:rPr>
          <w:b/>
          <w:color w:val="000000" w:themeColor="text1" w:themeShade="80"/>
          <w:sz w:val="28"/>
          <w:szCs w:val="28"/>
        </w:rPr>
        <w:t xml:space="preserve">внесення змін до рішення виконавчого комітету Ніжинської міської ради від 26.06.2025 №321 «Про </w:t>
      </w:r>
      <w:r w:rsidRPr="00E02DCA">
        <w:rPr>
          <w:b/>
          <w:color w:val="000000" w:themeColor="text1" w:themeShade="80"/>
          <w:sz w:val="28"/>
          <w:szCs w:val="28"/>
        </w:rPr>
        <w:t xml:space="preserve">фінансування заходів та робіт з </w:t>
      </w:r>
    </w:p>
    <w:p w:rsidR="00C73C3F" w:rsidRPr="00E02DCA" w:rsidRDefault="00C73C3F" w:rsidP="00356262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цивільного захисту»</w:t>
      </w:r>
    </w:p>
    <w:p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73C3F" w:rsidRPr="00255839" w:rsidRDefault="00C73C3F" w:rsidP="00C73C3F">
      <w:pPr>
        <w:ind w:firstLine="851"/>
        <w:jc w:val="both"/>
        <w:rPr>
          <w:noProof/>
          <w:color w:val="000000" w:themeColor="text1" w:themeShade="80"/>
          <w:sz w:val="28"/>
        </w:rPr>
      </w:pPr>
      <w:r w:rsidRPr="00E02DCA">
        <w:rPr>
          <w:color w:val="000000" w:themeColor="text1" w:themeShade="80"/>
          <w:sz w:val="28"/>
          <w:szCs w:val="28"/>
        </w:rPr>
        <w:t>З</w:t>
      </w:r>
      <w:r w:rsidR="00BF07EE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метою </w:t>
      </w:r>
      <w:r w:rsidR="002E1F22">
        <w:rPr>
          <w:sz w:val="28"/>
          <w:szCs w:val="28"/>
        </w:rPr>
        <w:t>накопичення резерву матеріально-технічних засобів для запобігання та ліквідації наслідків надзвичайних ситуацій</w:t>
      </w:r>
      <w:r w:rsidR="002E1F22">
        <w:rPr>
          <w:noProof/>
          <w:color w:val="000000" w:themeColor="text1" w:themeShade="80"/>
          <w:sz w:val="28"/>
        </w:rPr>
        <w:t xml:space="preserve"> </w:t>
      </w:r>
      <w:r w:rsidR="007B5C96">
        <w:rPr>
          <w:noProof/>
          <w:color w:val="000000" w:themeColor="text1" w:themeShade="80"/>
          <w:sz w:val="28"/>
        </w:rPr>
        <w:t>на території Ніжинської міської територіальної громади</w:t>
      </w:r>
      <w:r w:rsidR="00DD0455">
        <w:rPr>
          <w:noProof/>
          <w:color w:val="000000" w:themeColor="text1" w:themeShade="80"/>
          <w:sz w:val="28"/>
        </w:rPr>
        <w:t xml:space="preserve"> проводиться закупівля матеріальних засобів відповідно до Номенклатури та обсягів місцевого та об’єктового матеріального резерву, затвердженої рішенням виконавчого комітету від 08.08.</w:t>
      </w:r>
      <w:r w:rsidR="00255839">
        <w:rPr>
          <w:noProof/>
          <w:color w:val="000000" w:themeColor="text1" w:themeShade="80"/>
          <w:sz w:val="28"/>
        </w:rPr>
        <w:t>2024 №</w:t>
      </w:r>
      <w:r w:rsidR="00DD0455" w:rsidRPr="00DD0455">
        <w:rPr>
          <w:sz w:val="28"/>
          <w:szCs w:val="28"/>
        </w:rPr>
        <w:t xml:space="preserve"> </w:t>
      </w:r>
      <w:r w:rsidR="00DD0455" w:rsidRPr="00255839">
        <w:rPr>
          <w:sz w:val="28"/>
          <w:szCs w:val="28"/>
        </w:rPr>
        <w:t>379</w:t>
      </w:r>
      <w:r w:rsidR="00255839" w:rsidRPr="00255839">
        <w:rPr>
          <w:sz w:val="28"/>
          <w:szCs w:val="28"/>
        </w:rPr>
        <w:t>«Про створення резерву матеріально-технічних засобів для запобігання та ліквідації наслідків надзвичайних ситуацій»</w:t>
      </w:r>
      <w:r w:rsidRPr="00255839">
        <w:rPr>
          <w:noProof/>
          <w:color w:val="000000" w:themeColor="text1" w:themeShade="80"/>
          <w:sz w:val="28"/>
        </w:rPr>
        <w:t>.</w:t>
      </w:r>
    </w:p>
    <w:p w:rsidR="00BF07EE" w:rsidRPr="00E02DCA" w:rsidRDefault="00BF07EE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70F4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>. а) ч.1</w:t>
      </w:r>
      <w:r w:rsidRPr="00E02DCA">
        <w:rPr>
          <w:color w:val="000000" w:themeColor="text1" w:themeShade="80"/>
          <w:sz w:val="28"/>
          <w:szCs w:val="28"/>
        </w:rPr>
        <w:t>ст</w:t>
      </w:r>
      <w:r>
        <w:rPr>
          <w:color w:val="000000" w:themeColor="text1" w:themeShade="80"/>
          <w:sz w:val="28"/>
          <w:szCs w:val="28"/>
        </w:rPr>
        <w:t>.</w:t>
      </w:r>
      <w:r>
        <w:rPr>
          <w:sz w:val="28"/>
          <w:szCs w:val="28"/>
        </w:rPr>
        <w:t>36</w:t>
      </w:r>
      <w:r>
        <w:rPr>
          <w:sz w:val="28"/>
          <w:szCs w:val="28"/>
          <w:vertAlign w:val="superscript"/>
        </w:rPr>
        <w:t>1</w:t>
      </w:r>
      <w:r w:rsidR="00C73C3F"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 w:rsidR="00C73C3F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C73C3F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C73C3F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C73C3F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73C3F">
        <w:rPr>
          <w:color w:val="000000" w:themeColor="text1" w:themeShade="80"/>
          <w:sz w:val="28"/>
          <w:szCs w:val="28"/>
        </w:rPr>
        <w:t xml:space="preserve"> (зі змінами)</w:t>
      </w:r>
      <w:r w:rsidR="00C73C3F" w:rsidRPr="00E02DCA">
        <w:rPr>
          <w:color w:val="000000" w:themeColor="text1" w:themeShade="80"/>
          <w:sz w:val="28"/>
          <w:szCs w:val="28"/>
        </w:rPr>
        <w:t>,</w:t>
      </w:r>
      <w:r w:rsidR="00C73C3F">
        <w:rPr>
          <w:color w:val="000000" w:themeColor="text1" w:themeShade="80"/>
          <w:sz w:val="28"/>
          <w:szCs w:val="28"/>
        </w:rPr>
        <w:t xml:space="preserve">  ст.</w:t>
      </w:r>
      <w:r w:rsidR="00C73C3F" w:rsidRPr="00E02DCA">
        <w:rPr>
          <w:color w:val="000000" w:themeColor="text1" w:themeShade="80"/>
          <w:sz w:val="28"/>
          <w:szCs w:val="28"/>
        </w:rPr>
        <w:t>ст. 10,</w:t>
      </w:r>
      <w:r w:rsidR="00C73C3F">
        <w:rPr>
          <w:color w:val="000000" w:themeColor="text1" w:themeShade="80"/>
          <w:sz w:val="28"/>
          <w:szCs w:val="28"/>
        </w:rPr>
        <w:t xml:space="preserve"> </w:t>
      </w:r>
      <w:r w:rsidR="00C73C3F" w:rsidRPr="00E02DCA">
        <w:rPr>
          <w:color w:val="000000" w:themeColor="text1" w:themeShade="80"/>
          <w:sz w:val="28"/>
          <w:szCs w:val="28"/>
        </w:rPr>
        <w:t>20,</w:t>
      </w:r>
      <w:r w:rsidR="00C73C3F">
        <w:rPr>
          <w:color w:val="000000" w:themeColor="text1" w:themeShade="80"/>
          <w:sz w:val="28"/>
          <w:szCs w:val="28"/>
        </w:rPr>
        <w:t xml:space="preserve"> </w:t>
      </w:r>
      <w:r w:rsidR="00C73C3F" w:rsidRPr="00E02DCA">
        <w:rPr>
          <w:color w:val="000000" w:themeColor="text1" w:themeShade="80"/>
          <w:sz w:val="28"/>
          <w:szCs w:val="28"/>
        </w:rPr>
        <w:t>89,</w:t>
      </w:r>
      <w:r w:rsidR="00C73C3F">
        <w:rPr>
          <w:color w:val="000000" w:themeColor="text1" w:themeShade="80"/>
          <w:sz w:val="28"/>
          <w:szCs w:val="28"/>
        </w:rPr>
        <w:t xml:space="preserve"> </w:t>
      </w:r>
      <w:r w:rsidR="00C73C3F"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="00C73C3F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C73C3F" w:rsidRPr="00E02DCA">
        <w:rPr>
          <w:color w:val="000000" w:themeColor="text1" w:themeShade="80"/>
          <w:sz w:val="28"/>
          <w:szCs w:val="28"/>
        </w:rPr>
        <w:t xml:space="preserve"> </w:t>
      </w:r>
      <w:r w:rsidR="00C73C3F">
        <w:rPr>
          <w:color w:val="000000" w:themeColor="text1" w:themeShade="80"/>
          <w:sz w:val="28"/>
          <w:szCs w:val="28"/>
        </w:rPr>
        <w:t>п.</w:t>
      </w:r>
      <w:r w:rsidR="00BF07EE">
        <w:rPr>
          <w:color w:val="000000" w:themeColor="text1" w:themeShade="80"/>
          <w:sz w:val="28"/>
          <w:szCs w:val="28"/>
        </w:rPr>
        <w:t>3</w:t>
      </w:r>
      <w:r w:rsidR="00C73C3F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bookmarkStart w:id="0" w:name="_GoBack"/>
      <w:bookmarkEnd w:id="0"/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C70F4F" w:rsidRPr="00C70F4F">
        <w:rPr>
          <w:b/>
          <w:color w:val="000000" w:themeColor="text1" w:themeShade="80"/>
          <w:sz w:val="28"/>
          <w:szCs w:val="28"/>
        </w:rPr>
        <w:t>не</w:t>
      </w:r>
      <w:r w:rsidR="00C70F4F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7D3C9E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EF762C" w:rsidRDefault="00C70F4F" w:rsidP="00EF762C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Приведення у відповідність до нормативно-правових актів та балансової звітності</w:t>
      </w:r>
      <w:r w:rsidR="00B74958">
        <w:rPr>
          <w:noProof/>
          <w:color w:val="000000" w:themeColor="text1" w:themeShade="80"/>
          <w:sz w:val="28"/>
        </w:rPr>
        <w:t>.</w:t>
      </w:r>
    </w:p>
    <w:p w:rsidR="009A7992" w:rsidRDefault="009A7992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C70F4F" w:rsidP="009A7992">
      <w:pPr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Т.в.о.н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а</w:t>
      </w:r>
      <w:proofErr w:type="spellEnd"/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C70F4F">
          <w:pgSz w:w="11906" w:h="16838" w:code="9"/>
          <w:pgMar w:top="709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C70F4F">
        <w:rPr>
          <w:color w:val="000000" w:themeColor="text1" w:themeShade="80"/>
          <w:sz w:val="28"/>
          <w:szCs w:val="28"/>
        </w:rPr>
        <w:t>Сергій МУРАШКО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C848C9" w:rsidRPr="00254D83" w:rsidRDefault="00C848C9" w:rsidP="00E03057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3C4C"/>
    <w:rsid w:val="00033EB4"/>
    <w:rsid w:val="00042E83"/>
    <w:rsid w:val="0005515C"/>
    <w:rsid w:val="00055437"/>
    <w:rsid w:val="000554FD"/>
    <w:rsid w:val="0007065B"/>
    <w:rsid w:val="00071179"/>
    <w:rsid w:val="0007614A"/>
    <w:rsid w:val="00081888"/>
    <w:rsid w:val="00082E2D"/>
    <w:rsid w:val="00085C9E"/>
    <w:rsid w:val="00096367"/>
    <w:rsid w:val="000A2F66"/>
    <w:rsid w:val="000A66C9"/>
    <w:rsid w:val="000A7771"/>
    <w:rsid w:val="000B2337"/>
    <w:rsid w:val="00104885"/>
    <w:rsid w:val="001053E7"/>
    <w:rsid w:val="00110711"/>
    <w:rsid w:val="00115258"/>
    <w:rsid w:val="0011612E"/>
    <w:rsid w:val="00120B3B"/>
    <w:rsid w:val="00120B82"/>
    <w:rsid w:val="001245E4"/>
    <w:rsid w:val="001358A1"/>
    <w:rsid w:val="00143141"/>
    <w:rsid w:val="001453DC"/>
    <w:rsid w:val="00150C37"/>
    <w:rsid w:val="00184F04"/>
    <w:rsid w:val="001B015C"/>
    <w:rsid w:val="001B09BF"/>
    <w:rsid w:val="001B56E3"/>
    <w:rsid w:val="001C5DAC"/>
    <w:rsid w:val="001C782F"/>
    <w:rsid w:val="001C7CF2"/>
    <w:rsid w:val="001D08D1"/>
    <w:rsid w:val="001E638C"/>
    <w:rsid w:val="001E78B7"/>
    <w:rsid w:val="002135B0"/>
    <w:rsid w:val="00247233"/>
    <w:rsid w:val="00254D83"/>
    <w:rsid w:val="00255839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C31DB"/>
    <w:rsid w:val="002D3B1A"/>
    <w:rsid w:val="002E1F22"/>
    <w:rsid w:val="002E70B4"/>
    <w:rsid w:val="002F53E4"/>
    <w:rsid w:val="00303310"/>
    <w:rsid w:val="0030441F"/>
    <w:rsid w:val="003060D2"/>
    <w:rsid w:val="00307704"/>
    <w:rsid w:val="00336DCE"/>
    <w:rsid w:val="0034247F"/>
    <w:rsid w:val="00350094"/>
    <w:rsid w:val="00356262"/>
    <w:rsid w:val="00363E5F"/>
    <w:rsid w:val="00366DC1"/>
    <w:rsid w:val="00372E76"/>
    <w:rsid w:val="00374FA0"/>
    <w:rsid w:val="00383325"/>
    <w:rsid w:val="003875D0"/>
    <w:rsid w:val="003B3184"/>
    <w:rsid w:val="003B4A70"/>
    <w:rsid w:val="003C416F"/>
    <w:rsid w:val="003C5A79"/>
    <w:rsid w:val="003D78F3"/>
    <w:rsid w:val="004050D0"/>
    <w:rsid w:val="00407568"/>
    <w:rsid w:val="00411280"/>
    <w:rsid w:val="00422F4B"/>
    <w:rsid w:val="004248FE"/>
    <w:rsid w:val="004311A5"/>
    <w:rsid w:val="00437E7B"/>
    <w:rsid w:val="00440B9B"/>
    <w:rsid w:val="0044281F"/>
    <w:rsid w:val="00445F50"/>
    <w:rsid w:val="004613AD"/>
    <w:rsid w:val="004623E8"/>
    <w:rsid w:val="00473A03"/>
    <w:rsid w:val="004907B8"/>
    <w:rsid w:val="00491B54"/>
    <w:rsid w:val="004A2ADE"/>
    <w:rsid w:val="004A3242"/>
    <w:rsid w:val="004A7780"/>
    <w:rsid w:val="004C26F5"/>
    <w:rsid w:val="004D42A1"/>
    <w:rsid w:val="004F1C2A"/>
    <w:rsid w:val="00515EE2"/>
    <w:rsid w:val="005160A4"/>
    <w:rsid w:val="00520591"/>
    <w:rsid w:val="00521FB7"/>
    <w:rsid w:val="00522189"/>
    <w:rsid w:val="00523202"/>
    <w:rsid w:val="00530A39"/>
    <w:rsid w:val="00533C94"/>
    <w:rsid w:val="00534E28"/>
    <w:rsid w:val="005408F5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D7A24"/>
    <w:rsid w:val="005E164A"/>
    <w:rsid w:val="005E1AA4"/>
    <w:rsid w:val="005F01B0"/>
    <w:rsid w:val="005F1290"/>
    <w:rsid w:val="00600130"/>
    <w:rsid w:val="00604223"/>
    <w:rsid w:val="0060548A"/>
    <w:rsid w:val="00614E76"/>
    <w:rsid w:val="00616723"/>
    <w:rsid w:val="00650F0B"/>
    <w:rsid w:val="00655EB0"/>
    <w:rsid w:val="006822B4"/>
    <w:rsid w:val="00686A81"/>
    <w:rsid w:val="0068715E"/>
    <w:rsid w:val="00692A7D"/>
    <w:rsid w:val="006A71D0"/>
    <w:rsid w:val="006C4540"/>
    <w:rsid w:val="006D147D"/>
    <w:rsid w:val="006D5C56"/>
    <w:rsid w:val="006E2091"/>
    <w:rsid w:val="006F65CF"/>
    <w:rsid w:val="006F7666"/>
    <w:rsid w:val="007127D8"/>
    <w:rsid w:val="00714B4C"/>
    <w:rsid w:val="007205A4"/>
    <w:rsid w:val="00724B9A"/>
    <w:rsid w:val="00730D2B"/>
    <w:rsid w:val="007449B8"/>
    <w:rsid w:val="00763B2B"/>
    <w:rsid w:val="007646DA"/>
    <w:rsid w:val="00766216"/>
    <w:rsid w:val="00771095"/>
    <w:rsid w:val="007714AC"/>
    <w:rsid w:val="007727E2"/>
    <w:rsid w:val="007746FE"/>
    <w:rsid w:val="007778BF"/>
    <w:rsid w:val="00786B39"/>
    <w:rsid w:val="00787A15"/>
    <w:rsid w:val="007A3979"/>
    <w:rsid w:val="007B5C96"/>
    <w:rsid w:val="007D3C9E"/>
    <w:rsid w:val="00810EB0"/>
    <w:rsid w:val="00835A17"/>
    <w:rsid w:val="00836FE1"/>
    <w:rsid w:val="00844CFC"/>
    <w:rsid w:val="008503FE"/>
    <w:rsid w:val="00854B9A"/>
    <w:rsid w:val="00873173"/>
    <w:rsid w:val="0088019F"/>
    <w:rsid w:val="0088162B"/>
    <w:rsid w:val="00883E5D"/>
    <w:rsid w:val="00886BE0"/>
    <w:rsid w:val="00896F61"/>
    <w:rsid w:val="008A509F"/>
    <w:rsid w:val="008A6B62"/>
    <w:rsid w:val="008B6B49"/>
    <w:rsid w:val="008C303F"/>
    <w:rsid w:val="008C4878"/>
    <w:rsid w:val="008C56C5"/>
    <w:rsid w:val="008D568B"/>
    <w:rsid w:val="008D58D2"/>
    <w:rsid w:val="008E1241"/>
    <w:rsid w:val="008F4D28"/>
    <w:rsid w:val="00901246"/>
    <w:rsid w:val="00914806"/>
    <w:rsid w:val="00922D55"/>
    <w:rsid w:val="00952C44"/>
    <w:rsid w:val="0095719D"/>
    <w:rsid w:val="0096375E"/>
    <w:rsid w:val="0096781E"/>
    <w:rsid w:val="00970295"/>
    <w:rsid w:val="009712B4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611EE"/>
    <w:rsid w:val="00A72574"/>
    <w:rsid w:val="00A76EAF"/>
    <w:rsid w:val="00A900D7"/>
    <w:rsid w:val="00AA0547"/>
    <w:rsid w:val="00AA190C"/>
    <w:rsid w:val="00AA5AD9"/>
    <w:rsid w:val="00AB47FF"/>
    <w:rsid w:val="00AB7B47"/>
    <w:rsid w:val="00AC1C4D"/>
    <w:rsid w:val="00AF3494"/>
    <w:rsid w:val="00AF3907"/>
    <w:rsid w:val="00AF4C66"/>
    <w:rsid w:val="00B11B28"/>
    <w:rsid w:val="00B26597"/>
    <w:rsid w:val="00B402D6"/>
    <w:rsid w:val="00B6045B"/>
    <w:rsid w:val="00B706F9"/>
    <w:rsid w:val="00B711EC"/>
    <w:rsid w:val="00B719E5"/>
    <w:rsid w:val="00B74958"/>
    <w:rsid w:val="00B800F5"/>
    <w:rsid w:val="00B83609"/>
    <w:rsid w:val="00B85F21"/>
    <w:rsid w:val="00BA3FE0"/>
    <w:rsid w:val="00BB515E"/>
    <w:rsid w:val="00BC3B38"/>
    <w:rsid w:val="00BD20DB"/>
    <w:rsid w:val="00BE14F4"/>
    <w:rsid w:val="00BF07EE"/>
    <w:rsid w:val="00BF70F6"/>
    <w:rsid w:val="00C03907"/>
    <w:rsid w:val="00C15BCB"/>
    <w:rsid w:val="00C160D4"/>
    <w:rsid w:val="00C254EF"/>
    <w:rsid w:val="00C33462"/>
    <w:rsid w:val="00C4561E"/>
    <w:rsid w:val="00C50115"/>
    <w:rsid w:val="00C5739F"/>
    <w:rsid w:val="00C70128"/>
    <w:rsid w:val="00C70F4F"/>
    <w:rsid w:val="00C7340A"/>
    <w:rsid w:val="00C73C3F"/>
    <w:rsid w:val="00C848C9"/>
    <w:rsid w:val="00C8549B"/>
    <w:rsid w:val="00C8684E"/>
    <w:rsid w:val="00CB2740"/>
    <w:rsid w:val="00CC06AC"/>
    <w:rsid w:val="00CC07F7"/>
    <w:rsid w:val="00CC0D65"/>
    <w:rsid w:val="00CD3B78"/>
    <w:rsid w:val="00CE763E"/>
    <w:rsid w:val="00D332EB"/>
    <w:rsid w:val="00D35356"/>
    <w:rsid w:val="00D35B7C"/>
    <w:rsid w:val="00D36F30"/>
    <w:rsid w:val="00D45512"/>
    <w:rsid w:val="00D46216"/>
    <w:rsid w:val="00D5538A"/>
    <w:rsid w:val="00D5711E"/>
    <w:rsid w:val="00D6133A"/>
    <w:rsid w:val="00D71FA6"/>
    <w:rsid w:val="00D727E6"/>
    <w:rsid w:val="00D749F9"/>
    <w:rsid w:val="00D85BDA"/>
    <w:rsid w:val="00D972EA"/>
    <w:rsid w:val="00DA6630"/>
    <w:rsid w:val="00DA66E1"/>
    <w:rsid w:val="00DB4472"/>
    <w:rsid w:val="00DC4066"/>
    <w:rsid w:val="00DD0455"/>
    <w:rsid w:val="00DE1D1E"/>
    <w:rsid w:val="00DE544F"/>
    <w:rsid w:val="00E02DCA"/>
    <w:rsid w:val="00E03057"/>
    <w:rsid w:val="00E0671B"/>
    <w:rsid w:val="00E161C0"/>
    <w:rsid w:val="00E44A31"/>
    <w:rsid w:val="00E52BB6"/>
    <w:rsid w:val="00E62D1E"/>
    <w:rsid w:val="00E63D3E"/>
    <w:rsid w:val="00E64461"/>
    <w:rsid w:val="00E65F8B"/>
    <w:rsid w:val="00E72A90"/>
    <w:rsid w:val="00E848F3"/>
    <w:rsid w:val="00E92F04"/>
    <w:rsid w:val="00E9648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EF762C"/>
    <w:rsid w:val="00F1612A"/>
    <w:rsid w:val="00F24635"/>
    <w:rsid w:val="00F27461"/>
    <w:rsid w:val="00F274FD"/>
    <w:rsid w:val="00F37056"/>
    <w:rsid w:val="00F40DD9"/>
    <w:rsid w:val="00F5326F"/>
    <w:rsid w:val="00F53CBB"/>
    <w:rsid w:val="00F76621"/>
    <w:rsid w:val="00F82CE1"/>
    <w:rsid w:val="00F85D07"/>
    <w:rsid w:val="00F874E7"/>
    <w:rsid w:val="00F96203"/>
    <w:rsid w:val="00FA3BBA"/>
    <w:rsid w:val="00FA53DE"/>
    <w:rsid w:val="00FB15D1"/>
    <w:rsid w:val="00FB1F2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7D7C-843B-4921-8917-7A670F06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</cp:revision>
  <cp:lastPrinted>2025-07-28T13:05:00Z</cp:lastPrinted>
  <dcterms:created xsi:type="dcterms:W3CDTF">2025-07-31T09:08:00Z</dcterms:created>
  <dcterms:modified xsi:type="dcterms:W3CDTF">2025-07-31T09:08:00Z</dcterms:modified>
</cp:coreProperties>
</file>