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Times New Roman" w:hAnsi="Times New Roman"/>
          <w:b/>
          <w:lang w:val="uk-UA"/>
        </w:rPr>
      </w:pPr>
      <w:r>
        <w:rPr/>
        <mc:AlternateContent>
          <mc:Choice Requires="wps">
            <w:drawing>
              <wp:anchor behindDoc="0" distT="1270" distB="0" distL="1270" distR="0" simplePos="0" locked="0" layoutInCell="1" allowOverlap="1" relativeHeight="3">
                <wp:simplePos x="0" y="0"/>
                <wp:positionH relativeFrom="column">
                  <wp:posOffset>6599555</wp:posOffset>
                </wp:positionH>
                <wp:positionV relativeFrom="paragraph">
                  <wp:posOffset>200660</wp:posOffset>
                </wp:positionV>
                <wp:extent cx="198755" cy="107315"/>
                <wp:effectExtent l="1270" t="1270" r="0" b="0"/>
                <wp:wrapNone/>
                <wp:docPr id="1" name="Рам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" path="m0,0l-2147483645,0l-2147483645,-2147483646l0,-2147483646xe" fillcolor="white" stroked="t" o:allowincell="f" style="position:absolute;margin-left:519.65pt;margin-top:15.8pt;width:15.6pt;height:8.4pt;mso-wrap-style:none;v-text-anchor:middle"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85775" cy="600075"/>
            <wp:effectExtent l="0" t="0" r="0" b="0"/>
            <wp:docPr id="2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/>
          <w:b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 xml:space="preserve">                                                                                     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>
      <w:pPr>
        <w:pStyle w:val="NoSpacing"/>
        <w:jc w:val="center"/>
        <w:rPr>
          <w:rFonts w:ascii="Times New Roman" w:hAnsi="Times New Roman"/>
          <w:b/>
          <w:sz w:val="6"/>
          <w:szCs w:val="6"/>
          <w:lang w:val="uk-UA"/>
        </w:rPr>
      </w:pPr>
      <w:r>
        <w:rPr>
          <w:rFonts w:ascii="Times New Roman" w:hAnsi="Times New Roman"/>
          <w:b/>
          <w:sz w:val="6"/>
          <w:szCs w:val="6"/>
          <w:lang w:val="uk-UA"/>
        </w:rPr>
      </w:r>
    </w:p>
    <w:p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Н І Ж И Н С Ь К А    М І С Ь К А    Р А Д А</w:t>
      </w:r>
    </w:p>
    <w:p>
      <w:pPr>
        <w:pStyle w:val="NoSpacing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32"/>
          <w:u w:val="none"/>
          <w:lang w:val="uk-UA"/>
        </w:rPr>
        <w:t xml:space="preserve">51 </w:t>
      </w:r>
      <w:r>
        <w:rPr>
          <w:rFonts w:ascii="Times New Roman" w:hAnsi="Times New Roman"/>
          <w:b w:val="false"/>
          <w:bCs w:val="false"/>
          <w:sz w:val="32"/>
          <w:lang w:val="uk-UA"/>
        </w:rPr>
        <w:t>сесія VII</w:t>
      </w:r>
      <w:r>
        <w:rPr>
          <w:rFonts w:ascii="Times New Roman" w:hAnsi="Times New Roman"/>
          <w:b w:val="false"/>
          <w:bCs w:val="false"/>
          <w:sz w:val="32"/>
          <w:lang w:val="en-US"/>
        </w:rPr>
        <w:t>I</w:t>
      </w:r>
      <w:r>
        <w:rPr>
          <w:rFonts w:ascii="Times New Roman" w:hAnsi="Times New Roman"/>
          <w:b w:val="false"/>
          <w:bCs w:val="false"/>
          <w:sz w:val="32"/>
          <w:lang w:val="uk-UA"/>
        </w:rPr>
        <w:t xml:space="preserve"> скликання</w:t>
      </w:r>
    </w:p>
    <w:p>
      <w:pPr>
        <w:pStyle w:val="NoSpacing"/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Р І Ш Е Н Н Я</w:t>
      </w:r>
    </w:p>
    <w:p>
      <w:pPr>
        <w:pStyle w:val="1"/>
        <w:rPr>
          <w:b w:val="false"/>
          <w:bCs w:val="false"/>
        </w:rPr>
      </w:pPr>
      <w:r>
        <w:rPr>
          <w:rFonts w:eastAsia="Times New Roman"/>
          <w:b w:val="false"/>
          <w:bCs w:val="false"/>
          <w:sz w:val="28"/>
          <w:szCs w:val="28"/>
          <w:lang w:val="uk-UA" w:eastAsia="ru-RU"/>
        </w:rPr>
        <w:t xml:space="preserve">від </w:t>
      </w:r>
      <w:r>
        <w:rPr>
          <w:rFonts w:eastAsia="Times New Roman"/>
          <w:b w:val="false"/>
          <w:bCs w:val="false"/>
          <w:sz w:val="28"/>
          <w:szCs w:val="28"/>
          <w:lang w:val="uk-UA" w:eastAsia="ru-RU"/>
        </w:rPr>
        <w:t>26.11.2025</w:t>
      </w:r>
      <w:r>
        <w:rPr>
          <w:rFonts w:eastAsia="Times New Roman"/>
          <w:b w:val="false"/>
          <w:bCs w:val="false"/>
          <w:sz w:val="28"/>
          <w:szCs w:val="28"/>
          <w:lang w:val="uk-UA" w:eastAsia="ru-RU"/>
        </w:rPr>
        <w:t xml:space="preserve">                                    </w:t>
        <w:tab/>
        <w:t xml:space="preserve">             м.Ніжин</w:t>
        <w:tab/>
        <w:tab/>
        <w:tab/>
        <w:t xml:space="preserve">      </w:t>
      </w:r>
      <w:r>
        <w:rPr>
          <w:rFonts w:eastAsia="Times New Roman"/>
          <w:b w:val="false"/>
          <w:bCs w:val="false"/>
          <w:sz w:val="28"/>
          <w:szCs w:val="28"/>
          <w:lang w:val="uk-UA" w:eastAsia="en-US"/>
        </w:rPr>
        <w:t>№46-51/2025</w:t>
      </w:r>
    </w:p>
    <w:p>
      <w:pPr>
        <w:pStyle w:val="FR1"/>
        <w:tabs>
          <w:tab w:val="clear" w:pos="708"/>
          <w:tab w:val="left" w:pos="709" w:leader="none"/>
        </w:tabs>
        <w:spacing w:lineRule="auto" w:line="240"/>
        <w:ind w:left="0" w:right="-5"/>
        <w:rPr>
          <w:b/>
          <w:bCs/>
        </w:rPr>
      </w:pPr>
      <w:r>
        <w:rPr>
          <w:b/>
          <w:bCs/>
        </w:rPr>
      </w:r>
    </w:p>
    <w:p>
      <w:pPr>
        <w:pStyle w:val="FR1"/>
        <w:tabs>
          <w:tab w:val="clear" w:pos="708"/>
          <w:tab w:val="left" w:pos="709" w:leader="none"/>
        </w:tabs>
        <w:spacing w:lineRule="auto" w:line="240"/>
        <w:ind w:left="0" w:right="-5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0"/>
          <w:lang w:val="uk-UA" w:eastAsia="uk-UA"/>
        </w:rPr>
        <w:t xml:space="preserve">Про надання дозволу на списання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0"/>
          <w:lang w:val="uk-UA" w:eastAsia="uk-UA"/>
        </w:rPr>
        <w:t xml:space="preserve">з балансу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комунального некомерційного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підприємства «Ніжинська центральна міська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лікарня імені Миколи Галицького»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0"/>
          <w:lang w:val="uk-UA" w:eastAsia="uk-U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 w:eastAsia="uk-UA"/>
        </w:rPr>
        <w:t>основних засобів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статей 25, 26, 50, 59, 73 Закону України «Про місцеве самоврядування в Україні», Положення про порядок відчуження та списання майна власності територіальної громади м. Ніжина,  затверджене  рішенням Ніжинської міської ради 6 скликання  від 24 лютого 2012 р. №12-24/2012, Регламенту Ніжинської міської ради Чернігівської області, затвердженого рішенням Ніжинської міської ради Чернігівської області від 27 листопада 2020 року №3-2/2020 (зі змінами), Ніжинська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 рада Чернігівської області вирішила:</w:t>
      </w:r>
    </w:p>
    <w:p>
      <w:pPr>
        <w:pStyle w:val="NoSpacing"/>
        <w:ind w:hanging="0" w:left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Дозволити комунальному некомерційному підприємству «Ніжинська центральна міська лікарня імені Миколи Галицького» Ніжинської міської ради Чернігівської області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списати з балансу </w:t>
      </w:r>
      <w:r>
        <w:rPr>
          <w:rFonts w:cs="Times New Roman" w:ascii="Times New Roman" w:hAnsi="Times New Roman"/>
          <w:sz w:val="28"/>
          <w:szCs w:val="20"/>
          <w:lang w:val="uk-UA" w:eastAsia="uk-UA"/>
        </w:rPr>
        <w:t xml:space="preserve">основні засоби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у зв’язку з фізичною зношеністю, недоцільністю ремонту та як таких, що непридатні для використання, а саме:</w:t>
      </w:r>
    </w:p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5"/>
        <w:tblW w:w="10981" w:type="dxa"/>
        <w:jc w:val="left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2550"/>
        <w:gridCol w:w="706"/>
        <w:gridCol w:w="1425"/>
        <w:gridCol w:w="853"/>
        <w:gridCol w:w="559"/>
        <w:gridCol w:w="1424"/>
        <w:gridCol w:w="1275"/>
        <w:gridCol w:w="1557"/>
      </w:tblGrid>
      <w:tr>
        <w:trPr/>
        <w:tc>
          <w:tcPr>
            <w:tcW w:w="630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29"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п/п</w:t>
            </w:r>
          </w:p>
        </w:tc>
        <w:tc>
          <w:tcPr>
            <w:tcW w:w="2550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Назва  інвентарного об'єкта</w:t>
            </w:r>
          </w:p>
        </w:tc>
        <w:tc>
          <w:tcPr>
            <w:tcW w:w="706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44" w:left="77" w:right="82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uk-UA" w:eastAsia="en-US" w:bidi="ar-SA"/>
              </w:rPr>
              <w:t>Рік випуску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Номер об'єкта</w:t>
            </w:r>
          </w:p>
        </w:tc>
        <w:tc>
          <w:tcPr>
            <w:tcW w:w="559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Кіль-кість капіталь-них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ремон-тів</w:t>
            </w:r>
          </w:p>
        </w:tc>
        <w:tc>
          <w:tcPr>
            <w:tcW w:w="1424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Балансова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(первісна)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вартість,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грн.</w:t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5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Сума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5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нарахованого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5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зносу,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5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грн.</w:t>
            </w:r>
          </w:p>
        </w:tc>
        <w:tc>
          <w:tcPr>
            <w:tcW w:w="1557" w:type="dxa"/>
            <w:vMerge w:val="restart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Балансова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(залишкова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вартість,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грн.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Інвентарний. (номенклатурний)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uk-UA" w:eastAsia="en-US" w:bidi="ar-SA"/>
              </w:rPr>
              <w:t>Завод-ський</w:t>
            </w:r>
          </w:p>
        </w:tc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2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uk-UA" w:eastAsia="en-US" w:bidi="ar-SA"/>
              </w:rPr>
              <w:t>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uk-UA" w:eastAsia="en-US" w:bidi="ar-SA"/>
              </w:rPr>
              <w:t>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uk-UA" w:eastAsia="en-US" w:bidi="ar-SA"/>
              </w:rPr>
              <w:t>5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uk-UA" w:eastAsia="en-US" w:bidi="ar-SA"/>
              </w:rPr>
              <w:t>8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uk-UA" w:eastAsia="en-US" w:bidi="ar-SA"/>
              </w:rPr>
              <w:t>9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PH-метр міллівольтметр PH-150М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101450006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1576,00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1576,00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Фотометр фотоелектричний КФК-3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101450003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5813,00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5813,00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40" w:leader="none"/>
              </w:tabs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Цифр. фотоелектроколориметр АР-101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101450017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13720,00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13720,00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40" w:leader="none"/>
              </w:tabs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Переносн.фотоелектроколориметр АР-120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101450029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47520,00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47520,00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40" w:leader="none"/>
              </w:tabs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Мікроскоп Біолам Р-15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10451014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1359,00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1359,00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40" w:leader="none"/>
              </w:tabs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Монітор пацієнта STAR 8000F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10471865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39900,00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17955,00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21945,00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ШВЛ MAQUET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10471970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268222,00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93877,68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174344,32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Монітор пацієнта OSEN8000F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10471989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69900,00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22135,00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47765,00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Шпринцевий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насос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en-US" w:eastAsia="en-US" w:bidi="ar-SA"/>
              </w:rPr>
              <w:t xml:space="preserve"> Brightfield Healthcare OSR-500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10471813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27530,00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13076,77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14453,23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Термостат МТ-1-2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10450367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Кардіограф BTL-08506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10470334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45900,00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12622,50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33277,50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Електрокардіограф "БІОМЕД"ВЕ300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10471759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17850,00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8627,50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9222,50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2550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Кисневий концентратор NewLife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10471216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41451,00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41451,00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Кисневий концентратор NewLife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10471321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35300,00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35300,00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highlight w:val="yellow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Маска (Ковпак) киснева з резервуаром нереверсивна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10471615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6458,36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6041,64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Маска (Ковпак) киснева з резервуаром нереверсивна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10471618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6458,36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6041,64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Маска (Ковпак) киснева з резервуаром нереверсивна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10471616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6458,36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6041,64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Маска (Ковпак) киснева з резервуаром нереверсивна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10471617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6458,36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6041,64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Маска (Ковпак) киснева з резервуаром нереверсивна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10471619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6458,36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6041,64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Дихальний мішок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10470803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2600,00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2600,00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10471150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1840,00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1840,00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Кардіодефібрилятор SN 608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10471197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18000,00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18000,00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Монітор пацієнта STAR8000F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10471753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42750,00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20662,50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22087,50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Реанімаційний анестезіологічний комплекс ЕМАНСІС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10471174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115500,00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115500,00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Ультразвукова діагностична система TOSHIBA б\у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10471992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52877,00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16744,37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36132,63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Дефібрилятор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10470759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3376,00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3376,00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Електрокардіограф ЭК-3Т-01-Р-Д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10471137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7075,00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7075,00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Ваги для н\народжених (електронні)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1988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10430099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892,00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892,00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Монітор з капнографом, частина ап-ту анестезіологічного "Leon"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10470982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118000,00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118000,00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Монітор пацієнта G 2 A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10471098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16900,00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14505,77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2394,23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Апарат низькочастот. електротерап. Радіус 01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101470097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8504,00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8504,00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Апарат для УВЧ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101470742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1364,00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1364,00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Апарат Іскра -1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1991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101470084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Радіометр ДП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1986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10450387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Гемокоагулометр СGL2110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10450762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19000,00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Комплект аналізаторів Clover AIC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10471311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11989,00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11989,00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РН-метр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10450844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2500,00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2500,00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Мікроскоп ХS-5520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10450763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5000,00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Мікроскоп Біолам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10450376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627,00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Мікроскоп МікМед-1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10451024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3190,00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3190,00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40" w:leader="none"/>
              </w:tabs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Мікроскоп ХS-2610 монокулярний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10451092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3041,00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3041,00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Мікроскоп МікМед-1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10451023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3190,00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3190,00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Аналізатор тромбоцитів AP 2110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10490980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29738,00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29738,00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Аналізатор біохімічний ВА-88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10471087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22172,00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22172,00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Шкаф сушильний для рентгенплівок електричний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1316,00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1316,00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 xml:space="preserve">Комплекс рентгенівський діагностичний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Emansis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Digital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27468,00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27468,00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Мамографічна система М-ІV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431000,00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431000,00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Касета універсальна 30*40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1780,00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1780,00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Касета універсальна 30*40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1780,00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1780,00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Бак рентгенівський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632,00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632,00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2"/>
              <w:spacing w:before="0" w:after="0"/>
              <w:jc w:val="center"/>
              <w:rPr>
                <w:b w:val="false"/>
                <w:bCs w:val="false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51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Бак рентгенівський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632,00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632,00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Бак рентгенівський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632,00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632,00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рентгентрубка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10470976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22450,00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22450,00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Стерелізатор ГП-80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101470083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920,00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анестезіолога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10470670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"Электронож"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10470268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714,00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714,00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Колориметр фотоелектричний КФК2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10450386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1507,00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1507,00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Термостат електричний сухоповітряний  ТС-80М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10450363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1362,00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1362,00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ШВЛ "Carina System"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101440145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203193,00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203193,00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Крісло гінекологічне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1976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10470391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Прибор Цветотест-УТ-2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10470649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1285,00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1285,00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Офтальмоскоп Біомед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10471290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2200,00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2200,00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Шайба склоскопична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1960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10470206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Відеоларингоскоп VL3R у комплекті із дисплеєм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10470295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126000,00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57750,00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68250,00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Ларингоскоп дитячий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10470253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Лупа бінокулярна з волокон.освітл..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10470233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3569,00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3569,00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Плазмоекстратор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10470337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665,00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665,00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Шафа сушильна стерелізаційна ШСС-81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1978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10470021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3035,00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3035,00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Стерелізатор повітряний ГП-40-1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10470743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2736,00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2736,00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 xml:space="preserve">Апарат ШВЛ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VG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 xml:space="preserve"> 70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XZZ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TIP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 xml:space="preserve"> 608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10472028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80450,00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18771,69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61678,31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Світильник 9-ти рефлекторний СМ-40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1979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10470392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851,00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851,00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Освітитель для ендаскопов, офтальм.приборов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10471126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3257,00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3257,00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Світильник БХ-910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10470634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5086,00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5086,00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операційний  універсальний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1968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10470407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1363,00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1363,00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Опромінювач бактерицидний  пересувний ОБПС-10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1973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10470390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УКЖ-8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10470413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1181,00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1181,00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для накладення ПКС-25М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10470417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1181,00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1181,00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операційний СОУ універсальний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10470514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1746,00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1746,00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для кругових анастомозов АКА-2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10470647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2045,00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2045,00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Ушиватель органів УО-40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10470625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1686,00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1686,00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РО-6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10470784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2147,00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2147,00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Наркозний апарат Фаза-5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10471111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46688,00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46688,00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Електровідсмоктувач ОХ-10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10471157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3762,00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3762,00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Ректоскоп з волокон.световыдв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10470397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1704,00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1704,00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Апарат ЭХЭВЧ-500-5 Акация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10470655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3947,00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3947,00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анестезіолога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10470782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657,00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657,00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Цистоуретроскоп операційний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10471125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22011,00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22011,00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Набір операційний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10470602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1222,00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1222,00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Набір мікрохірургічних інструментів №6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10470631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1358,00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1358,00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Набір мікрохірургічних інструментів №6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10470632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732,00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732,00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Ранорасширитель тепла Сигапа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10471029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промінювач бактерицидний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2009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101450050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64,66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76,34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прмінювач ртутний-кварцовий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1982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101450043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55,94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66,06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Фотоелектроколориметр ФС-К--6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1976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101450041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55,94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66,06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шафа витяжна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1980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101450045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55,94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66,06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мікроскоп 21 МК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2006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101450048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331,00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151,72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179,28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Мікробіологічний бокс 2 кл.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2007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101450054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3065,00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1404,78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1660,22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>Ц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ентрифуга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2005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101450055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5424,00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2486,00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2938,00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99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>З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гортувач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2009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101450056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799,00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366,22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432,78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uk-UA" w:eastAsia="en-US" w:bidi="ar-SA"/>
              </w:rPr>
              <w:t>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абораторна термокамера  Інкуцелл В-707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2012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101450057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19550,00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8960,42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10589,58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Холодильник "Донбас"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1976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101480058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Холодильник "Кодри"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10490338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Холодильник "Норд  271"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2008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101480049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Холодильник "Норд  271"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2007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101480052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1494,00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1494,00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Холодильник "Донбас"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1984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101480036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Душова кабінка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101480042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2000,00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2000,00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Холодильник "Чинар"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10470547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766,00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766,00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Центрифуга КП-2176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1996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101480116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Пральна машина СМ-10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1967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101480115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1167,00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Теплолічильник КМ 5/1-25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2020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3"/>
                <w:szCs w:val="23"/>
                <w:lang w:val="ru-RU" w:eastAsia="en-US" w:bidi="ar-SA"/>
              </w:rPr>
              <w:t>1014900180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348,43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107,41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241,02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Комплект меблів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1016300088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291,77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89,95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201,82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Електрощит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1016300083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Сейф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1016300085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114</w:t>
            </w:r>
          </w:p>
        </w:tc>
        <w:tc>
          <w:tcPr>
            <w:tcW w:w="2550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Шафа спеціальна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1016300069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письмовий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1016300063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письмовий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1016300062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Стіл письмовий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1985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1016300061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1016300073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1016300074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1016300071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1016300072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1016300070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100,31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30,96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69,35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10632208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1180,00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1180,00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дерев’яне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10632207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1180,00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1180,00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Компьютер 0264 АВ(системний блок)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2015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10462035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2809,00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2809,00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Привод до м'ясорубки П-ІІ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10490874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890,00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890,00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Котел КПЭ-60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10490867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1754,00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1754,00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Привод до м'ясорубки П-ІІ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1992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10490873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890,00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890,00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129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Шафа ЭШЖ-085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1993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10490876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2324,00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2324,00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Лічильник тепла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1995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10430878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6818,00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6818,00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131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Лічильник тепла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1995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10430879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6818,00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6818,00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132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10470955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1839,00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1839,00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133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10470948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1839,00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1839,00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134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1979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10470442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135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1979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10470443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1988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10470592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1988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10470444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Ліжко функціональне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1988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10470711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620,00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139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Вентилятор ВЦ-4-70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1993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10471024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612,00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612,00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Кондиціонер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1990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10440725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Кондиціонер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1984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10470418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611,00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142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JVC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2003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10490853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810,00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810,00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10490289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10490292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145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10490328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146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10490324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147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10490319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148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10490313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149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10490306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150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10490301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151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Телевізор SATURN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2011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101490222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1130,00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152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Холодильник "Кодри"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1977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10490449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618,00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618,00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  <w:t>0,00</w:t>
            </w:r>
          </w:p>
        </w:tc>
      </w:tr>
      <w:tr>
        <w:trPr/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539" w:hRule="atLeast"/>
        </w:trPr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uk-UA" w:eastAsia="en-US" w:bidi="ar-SA"/>
              </w:rPr>
              <w:t>Разом: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i/>
                <w:i/>
                <w:color w:val="000000"/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2"/>
                <w:szCs w:val="22"/>
                <w:lang w:val="uk-UA" w:eastAsia="en-US" w:bidi="ar-SA"/>
              </w:rPr>
              <w:t>Х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en-US" w:bidi="ar-SA"/>
              </w:rPr>
              <w:t>Х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2"/>
                <w:lang w:val="uk-UA" w:eastAsia="en-US" w:bidi="ar-SA"/>
              </w:rPr>
              <w:t>Х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2280522,61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uk-UA" w:eastAsia="en-US" w:bidi="ar-SA"/>
              </w:rPr>
              <w:t>1741484,12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uk-UA" w:eastAsia="en-US" w:bidi="ar-SA"/>
              </w:rPr>
              <w:t>539038,49</w:t>
            </w:r>
          </w:p>
        </w:tc>
      </w:tr>
    </w:tbl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bookmarkStart w:id="0" w:name="_Hlk201839182"/>
      <w:r>
        <w:rPr>
          <w:rFonts w:ascii="Times New Roman" w:hAnsi="Times New Roman"/>
          <w:sz w:val="28"/>
          <w:szCs w:val="28"/>
        </w:rPr>
        <w:t xml:space="preserve">В.о. генерального директора </w:t>
      </w:r>
      <w:bookmarkStart w:id="1" w:name="_Hlk205217542"/>
      <w:r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«Ніжинська міська лікарня імені Миколи Галицького» Ніжинської міської ради Чернігівської області </w:t>
      </w:r>
      <w:bookmarkEnd w:id="1"/>
      <w:r>
        <w:rPr>
          <w:rFonts w:ascii="Times New Roman" w:hAnsi="Times New Roman"/>
          <w:sz w:val="28"/>
          <w:szCs w:val="28"/>
        </w:rPr>
        <w:t>Качеру О.Е.</w:t>
      </w:r>
      <w:bookmarkEnd w:id="0"/>
      <w:r>
        <w:rPr>
          <w:rFonts w:ascii="Times New Roman" w:hAnsi="Times New Roman"/>
          <w:sz w:val="28"/>
          <w:szCs w:val="28"/>
        </w:rPr>
        <w:t xml:space="preserve"> забезпечити оприлюднення цього рішення на офіційному сайті Ніжинської міської ради протягом п’яти робочих днів з дня його прийняття.</w:t>
      </w:r>
    </w:p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/>
          <w:sz w:val="28"/>
          <w:szCs w:val="28"/>
        </w:rPr>
        <w:t>Організацію виконання рішення покласти на заступника міського голови з питань діяльності виконавчих органів ради Грозенко І.В.,  в.о. генерального директора комунального некомерційного підприємства «Ніжинська міська лікарня імені Миколи Галицького» Ніжинської міської ради Чернігівської області Качера О.Е.</w:t>
      </w:r>
    </w:p>
    <w:p>
      <w:pPr>
        <w:pStyle w:val="NoSpacing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Дегтяренко В.М.).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b w:val="false"/>
          <w:bCs w:val="false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    Олександр КОДОЛА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BodyText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BodyText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ind w:left="0" w:right="0"/>
        <w:jc w:val="center"/>
        <w:rPr/>
      </w:pPr>
      <w:r>
        <w:rPr>
          <w:rFonts w:eastAsia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val="uk-UA"/>
        </w:rPr>
        <w:t xml:space="preserve">ПОЯСНЮВАЛЬНА ЗАПИСКА </w:t>
        <w:br/>
        <w:t>до  рішення Ніжинської міської ради «Про надання згоди на списання з балансу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основних засобів</w:t>
      </w:r>
    </w:p>
    <w:p>
      <w:pPr>
        <w:pStyle w:val="ListParagraph"/>
        <w:ind w:hanging="0" w:left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Проект рішення передбачає надання дозволу КНП «Ніжинська ЦМЛ</w:t>
      </w:r>
    </w:p>
    <w:p>
      <w:pPr>
        <w:pStyle w:val="ListParagraph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ім.М.Галицького» на списання з балансу  основних засобів, які перебувають у неробочому стані, фізично зношені та морально застарілі і не  придатні для подальшого використання  у господарській діяльності.  Зазначені  основні засоби  підлягають списанню з балансу, оскільки проведення їх ремонту  економічно недоцільне  та  технічно неможливе. </w:t>
      </w:r>
    </w:p>
    <w:p>
      <w:pPr>
        <w:pStyle w:val="ListParagraph"/>
        <w:ind w:hanging="0" w:left="708" w:right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/>
        </w:rPr>
        <w:t>Метою і завданням прийняття рішення є дотримання дозвільної процедури щодо</w:t>
      </w:r>
    </w:p>
    <w:p>
      <w:pPr>
        <w:pStyle w:val="ListParagraph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/>
        </w:rPr>
        <w:t>списання комунального майна.</w:t>
      </w:r>
    </w:p>
    <w:p>
      <w:pPr>
        <w:pStyle w:val="ListParagraph"/>
        <w:ind w:hanging="0" w:left="708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 рішення підготовлено відповідно до до статей 25, 26, 50, 59, 73 Закону</w:t>
      </w:r>
    </w:p>
    <w:p>
      <w:pPr>
        <w:pStyle w:val="ListParagraph"/>
        <w:ind w:hanging="0"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України «Про місцеве самоврядування в Україні», Положення про порядок відчуження та списання майна власності територіальної громади м. Ніжина,  затверджене  рішенням Ніжинської міської ради 6 скликання  від 24 лютого 2012 р. №12-24/2012, Регламенту Ніжинської міської ради Чернігівської області, затвердженого рішенням Ніжинської міської ради Чернігівської області від 27 листопада 2020 року №3-2/2020 (зі змінами),</w:t>
      </w:r>
    </w:p>
    <w:p>
      <w:pPr>
        <w:pStyle w:val="ListParagraph"/>
        <w:ind w:hanging="0" w:left="708" w:right="0"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shd w:fill="FFFFFF" w:val="clear"/>
          <w:lang w:val="uk-UA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FFFFFF" w:val="clear"/>
          <w:lang w:val="uk-UA"/>
        </w:rPr>
        <w:t>Потреба прийняття рішення пов’язана з необхідністю списання з балансу</w:t>
      </w:r>
    </w:p>
    <w:p>
      <w:pPr>
        <w:pStyle w:val="ListParagraph"/>
        <w:ind w:hanging="0" w:left="0" w:right="0"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val="uk-UA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val="uk-UA"/>
        </w:rPr>
        <w:t>виконавчого комітету Ніжинської міської ради основних засобів які перебувають у неробочому стані та підлягають утилізації з дотриманням відповідних умов щодо списання комунального майна.</w:t>
      </w:r>
    </w:p>
    <w:p>
      <w:pPr>
        <w:pStyle w:val="ListParagraph"/>
        <w:ind w:hanging="0" w:left="708" w:righ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>Прийняття рішення не потребує додаткових фінансових витрат.</w:t>
      </w:r>
    </w:p>
    <w:p>
      <w:pPr>
        <w:pStyle w:val="ListParagraph"/>
        <w:ind w:hanging="0" w:left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ind w:hanging="0" w:left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ind w:hanging="0" w:left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В.о. генерального директора                                                                          Олег КАЧЕР</w:t>
      </w:r>
    </w:p>
    <w:p>
      <w:pPr>
        <w:pStyle w:val="Normal"/>
        <w:bidi w:val="0"/>
        <w:spacing w:before="0" w:after="200"/>
        <w:jc w:val="left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</w:r>
    </w:p>
    <w:sectPr>
      <w:type w:val="nextPage"/>
      <w:pgSz w:w="11906" w:h="16838"/>
      <w:pgMar w:left="615" w:right="567" w:gutter="0" w:header="0" w:top="568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6c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37c3e"/>
    <w:rPr>
      <w:rFonts w:ascii="Segoe UI" w:hAnsi="Segoe UI" w:eastAsia="Calibri" w:cs="Segoe UI"/>
      <w:sz w:val="18"/>
      <w:szCs w:val="18"/>
      <w:lang w:val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9c6c40"/>
    <w:pPr>
      <w:spacing w:lineRule="auto" w:line="240" w:beforeAutospacing="1" w:after="0"/>
      <w:jc w:val="both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FR1" w:customStyle="1">
    <w:name w:val="FR1"/>
    <w:qFormat/>
    <w:rsid w:val="009c6c40"/>
    <w:pPr>
      <w:widowControl w:val="false"/>
      <w:suppressAutoHyphens w:val="true"/>
      <w:bidi w:val="0"/>
      <w:spacing w:lineRule="auto" w:line="300" w:before="0" w:after="0"/>
      <w:ind w:left="2080" w:right="200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uk-UA" w:eastAsia="zh-CN" w:bidi="ar-SA"/>
    </w:rPr>
  </w:style>
  <w:style w:type="paragraph" w:styleId="31" w:customStyle="1">
    <w:name w:val="Основной текст 31"/>
    <w:basedOn w:val="Normal"/>
    <w:qFormat/>
    <w:rsid w:val="009c6c40"/>
    <w:pPr>
      <w:suppressAutoHyphens w:val="true"/>
      <w:spacing w:lineRule="auto" w:line="240" w:before="0" w:after="120"/>
    </w:pPr>
    <w:rPr>
      <w:rFonts w:ascii="Times New Roman" w:hAnsi="Times New Roman" w:eastAsia="Times New Roman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072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37c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7">
    <w:name w:val="Вміст рамки"/>
    <w:basedOn w:val="Normal"/>
    <w:qFormat/>
    <w:pPr/>
    <w:rPr/>
  </w:style>
  <w:style w:type="paragraph" w:styleId="user2">
    <w:name w:val="Вміст рамки (user)"/>
    <w:basedOn w:val="Normal"/>
    <w:qFormat/>
    <w:pPr/>
    <w:rPr/>
  </w:style>
  <w:style w:type="paragraph" w:styleId="2">
    <w:name w:val="Основной текст (2)"/>
    <w:basedOn w:val="Normal"/>
    <w:qFormat/>
    <w:pPr>
      <w:widowControl w:val="false"/>
      <w:shd w:val="clear" w:color="auto" w:fill="FFFFFF"/>
      <w:spacing w:lineRule="atLeast" w:line="240" w:before="0" w:after="0"/>
      <w:jc w:val="both"/>
    </w:pPr>
    <w:rPr>
      <w:b/>
      <w:bCs/>
      <w:sz w:val="18"/>
      <w:szCs w:val="18"/>
    </w:rPr>
  </w:style>
  <w:style w:type="paragraph" w:styleId="21">
    <w:name w:val="Без интервала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user3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26F4-1747-46AC-AB23-FF4E6FB8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LibreOffice/25.2.7.2$Windows_X86_64 LibreOffice_project/5cbfd1ab6520636bb5f7b99185aa69bd7456825d</Application>
  <AppVersion>15.0000</AppVersion>
  <Pages>7</Pages>
  <Words>1851</Words>
  <Characters>11783</Characters>
  <CharactersWithSpaces>12971</CharactersWithSpaces>
  <Paragraphs>1131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2025-08-04T13:55:00Z</dcterms:created>
  <dc:creator>admin</dc:creator>
  <dc:description/>
  <dc:language>uk-UA</dc:language>
  <cp:lastModifiedBy/>
  <cp:lastPrinted>2025-06-27T06:20:00Z</cp:lastPrinted>
  <dcterms:modified xsi:type="dcterms:W3CDTF">2025-12-03T10:20:09Z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